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B17F7" w14:textId="77777777" w:rsidR="00AF49A6" w:rsidRPr="00840BBD" w:rsidRDefault="00AF49A6" w:rsidP="003B61A8">
      <w:pPr>
        <w:pStyle w:val="Header"/>
        <w:tabs>
          <w:tab w:val="right" w:pos="9356"/>
          <w:tab w:val="right" w:pos="10206"/>
        </w:tabs>
        <w:rPr>
          <w:rFonts w:cs="Arial"/>
          <w:sz w:val="24"/>
          <w:szCs w:val="24"/>
        </w:rPr>
      </w:pPr>
      <w:bookmarkStart w:id="0" w:name="_Toc491868096"/>
      <w:bookmarkStart w:id="1" w:name="_GoBack"/>
      <w:bookmarkEnd w:id="1"/>
    </w:p>
    <w:p w14:paraId="1D762000" w14:textId="17AF89B8" w:rsidR="003B61A8" w:rsidRDefault="003B61A8" w:rsidP="003B61A8">
      <w:pPr>
        <w:pStyle w:val="Header"/>
        <w:tabs>
          <w:tab w:val="right" w:pos="9356"/>
          <w:tab w:val="right" w:pos="10206"/>
        </w:tabs>
        <w:rPr>
          <w:rFonts w:cs="Arial"/>
          <w:i/>
          <w:sz w:val="24"/>
        </w:rPr>
      </w:pPr>
      <w:r>
        <w:rPr>
          <w:rFonts w:cs="Arial"/>
          <w:sz w:val="24"/>
        </w:rPr>
        <w:t xml:space="preserve">TSG-RAN Working Group 4 (Radio) meeting </w:t>
      </w:r>
      <w:r w:rsidR="00ED70DC">
        <w:rPr>
          <w:rFonts w:cs="Arial"/>
          <w:sz w:val="24"/>
        </w:rPr>
        <w:t>87</w:t>
      </w:r>
      <w:r>
        <w:rPr>
          <w:rFonts w:cs="Arial"/>
          <w:i/>
          <w:sz w:val="24"/>
        </w:rPr>
        <w:tab/>
      </w:r>
      <w:r>
        <w:rPr>
          <w:rFonts w:cs="Arial"/>
          <w:iCs/>
          <w:sz w:val="24"/>
        </w:rPr>
        <w:t>R4-</w:t>
      </w:r>
      <w:r w:rsidR="0047647E">
        <w:rPr>
          <w:rFonts w:cs="Arial"/>
          <w:iCs/>
          <w:sz w:val="24"/>
        </w:rPr>
        <w:t>1807483</w:t>
      </w:r>
    </w:p>
    <w:p w14:paraId="1D762001" w14:textId="2967257B" w:rsidR="003B61A8" w:rsidRDefault="00ED70DC" w:rsidP="003B61A8">
      <w:pPr>
        <w:pStyle w:val="Header"/>
        <w:tabs>
          <w:tab w:val="right" w:pos="10206"/>
        </w:tabs>
        <w:spacing w:after="120"/>
        <w:rPr>
          <w:rFonts w:cs="Arial"/>
          <w:sz w:val="24"/>
        </w:rPr>
      </w:pPr>
      <w:r>
        <w:rPr>
          <w:rFonts w:cs="Arial"/>
          <w:sz w:val="24"/>
        </w:rPr>
        <w:t>Busan</w:t>
      </w:r>
      <w:r w:rsidR="0062745C">
        <w:rPr>
          <w:rFonts w:cs="Arial"/>
          <w:sz w:val="24"/>
        </w:rPr>
        <w:t xml:space="preserve">, </w:t>
      </w:r>
      <w:r w:rsidR="00124A4A">
        <w:rPr>
          <w:rFonts w:cs="Arial"/>
          <w:sz w:val="24"/>
        </w:rPr>
        <w:t>South Korea</w:t>
      </w:r>
      <w:r w:rsidR="003B61A8">
        <w:rPr>
          <w:rFonts w:cs="Arial"/>
          <w:sz w:val="24"/>
        </w:rPr>
        <w:t xml:space="preserve">, </w:t>
      </w:r>
      <w:r w:rsidR="00950D5C">
        <w:rPr>
          <w:rFonts w:cs="Arial"/>
          <w:sz w:val="24"/>
        </w:rPr>
        <w:t>21</w:t>
      </w:r>
      <w:r w:rsidR="00950D5C">
        <w:rPr>
          <w:rFonts w:cs="Arial"/>
          <w:sz w:val="24"/>
          <w:vertAlign w:val="superscript"/>
        </w:rPr>
        <w:t>st</w:t>
      </w:r>
      <w:r w:rsidR="003B61A8">
        <w:rPr>
          <w:rFonts w:cs="Arial"/>
          <w:sz w:val="24"/>
        </w:rPr>
        <w:t xml:space="preserve"> </w:t>
      </w:r>
      <w:r w:rsidR="00AC17A1">
        <w:rPr>
          <w:rFonts w:cs="Arial"/>
          <w:sz w:val="24"/>
        </w:rPr>
        <w:t>– 2</w:t>
      </w:r>
      <w:r w:rsidR="00542608">
        <w:rPr>
          <w:rFonts w:cs="Arial"/>
          <w:sz w:val="24"/>
        </w:rPr>
        <w:t>5</w:t>
      </w:r>
      <w:r w:rsidR="00155B44" w:rsidRPr="00155B44">
        <w:rPr>
          <w:rFonts w:cs="Arial"/>
          <w:sz w:val="24"/>
          <w:vertAlign w:val="superscript"/>
        </w:rPr>
        <w:t>th</w:t>
      </w:r>
      <w:r w:rsidR="00FE11B9">
        <w:rPr>
          <w:rFonts w:cs="Arial"/>
          <w:sz w:val="24"/>
          <w:vertAlign w:val="superscript"/>
        </w:rPr>
        <w:t xml:space="preserve"> </w:t>
      </w:r>
      <w:r w:rsidR="00542608">
        <w:rPr>
          <w:rFonts w:cs="Arial"/>
          <w:sz w:val="24"/>
        </w:rPr>
        <w:t>May</w:t>
      </w:r>
      <w:r w:rsidR="003B61A8">
        <w:rPr>
          <w:rFonts w:cs="Arial"/>
          <w:sz w:val="24"/>
        </w:rPr>
        <w:t xml:space="preserve"> 201</w:t>
      </w:r>
      <w:r w:rsidR="00FE11B9">
        <w:rPr>
          <w:rFonts w:cs="Arial"/>
          <w:sz w:val="24"/>
        </w:rPr>
        <w:t>8</w:t>
      </w:r>
    </w:p>
    <w:p w14:paraId="1D762002" w14:textId="77777777" w:rsidR="003B61A8" w:rsidRDefault="003B61A8" w:rsidP="003B61A8">
      <w:pPr>
        <w:spacing w:after="120"/>
        <w:ind w:left="1985" w:hanging="1985"/>
        <w:rPr>
          <w:rFonts w:ascii="Arial" w:hAnsi="Arial" w:cs="Arial"/>
          <w:b/>
        </w:rPr>
      </w:pPr>
    </w:p>
    <w:p w14:paraId="1D762003" w14:textId="77777777" w:rsidR="003B61A8" w:rsidRPr="00973599" w:rsidRDefault="003B61A8" w:rsidP="00973599">
      <w:pPr>
        <w:spacing w:after="120"/>
        <w:ind w:left="1985" w:hanging="1985"/>
        <w:rPr>
          <w:rFonts w:ascii="Arial" w:hAnsi="Arial" w:cs="Arial"/>
        </w:rPr>
      </w:pPr>
      <w:r w:rsidRPr="003B08E1">
        <w:rPr>
          <w:rFonts w:ascii="Arial" w:hAnsi="Arial" w:cs="Arial"/>
          <w:b/>
          <w:bCs/>
        </w:rPr>
        <w:t>Source:</w:t>
      </w:r>
      <w:r>
        <w:rPr>
          <w:rFonts w:ascii="Arial" w:hAnsi="Arial" w:cs="Arial"/>
          <w:b/>
        </w:rPr>
        <w:tab/>
      </w:r>
      <w:r w:rsidRPr="003B08E1">
        <w:rPr>
          <w:rFonts w:ascii="Arial" w:hAnsi="Arial" w:cs="Arial"/>
        </w:rPr>
        <w:t>Ericsson</w:t>
      </w:r>
    </w:p>
    <w:p w14:paraId="1D762004" w14:textId="072D3D95" w:rsidR="003B61A8" w:rsidRPr="00973599" w:rsidRDefault="003B61A8" w:rsidP="00973599">
      <w:pPr>
        <w:spacing w:after="120"/>
        <w:ind w:left="1985" w:hanging="1985"/>
        <w:rPr>
          <w:rFonts w:ascii="Arial" w:hAnsi="Arial" w:cs="Arial"/>
        </w:rPr>
      </w:pPr>
      <w:r w:rsidRPr="003B08E1">
        <w:rPr>
          <w:rFonts w:ascii="Arial" w:hAnsi="Arial" w:cs="Arial"/>
          <w:b/>
          <w:bCs/>
        </w:rPr>
        <w:t>Title</w:t>
      </w:r>
      <w:r w:rsidR="33DF68E7" w:rsidRPr="003B08E1">
        <w:rPr>
          <w:rFonts w:ascii="Arial" w:hAnsi="Arial" w:cs="Arial"/>
          <w:b/>
          <w:bCs/>
        </w:rPr>
        <w:t>:</w:t>
      </w:r>
      <w:r w:rsidR="00973599">
        <w:rPr>
          <w:rFonts w:ascii="Arial" w:hAnsi="Arial" w:cs="Arial"/>
          <w:b/>
          <w:bCs/>
        </w:rPr>
        <w:tab/>
      </w:r>
      <w:r w:rsidR="33DF68E7" w:rsidRPr="00973599">
        <w:rPr>
          <w:rFonts w:ascii="Arial" w:hAnsi="Arial" w:cs="Arial"/>
        </w:rPr>
        <w:t>On beam sweeping</w:t>
      </w:r>
      <w:r w:rsidR="00C5767B">
        <w:rPr>
          <w:rFonts w:ascii="Arial" w:hAnsi="Arial" w:cs="Arial"/>
        </w:rPr>
        <w:t xml:space="preserve"> for TRP measurements</w:t>
      </w:r>
      <w:r>
        <w:rPr>
          <w:rFonts w:ascii="Arial" w:hAnsi="Arial" w:cs="Arial"/>
          <w:b/>
        </w:rPr>
        <w:tab/>
      </w:r>
    </w:p>
    <w:p w14:paraId="1D762005" w14:textId="19F92809" w:rsidR="003B61A8" w:rsidRPr="00973599" w:rsidRDefault="003B61A8" w:rsidP="00973599">
      <w:pPr>
        <w:spacing w:after="120"/>
        <w:ind w:left="1985" w:hanging="1985"/>
        <w:rPr>
          <w:rFonts w:ascii="Arial" w:hAnsi="Arial" w:cs="Arial"/>
          <w:color w:val="FF0000"/>
          <w:lang w:val="en-US"/>
        </w:rPr>
      </w:pPr>
      <w:r w:rsidRPr="00973599">
        <w:rPr>
          <w:rFonts w:ascii="Arial" w:hAnsi="Arial" w:cs="Arial"/>
          <w:b/>
          <w:bCs/>
          <w:lang w:val="en-US"/>
        </w:rPr>
        <w:t>Agenda item:</w:t>
      </w:r>
      <w:r w:rsidRPr="00973599">
        <w:rPr>
          <w:rFonts w:ascii="Arial" w:hAnsi="Arial" w:cs="Arial"/>
          <w:b/>
          <w:lang w:val="en-US"/>
        </w:rPr>
        <w:tab/>
      </w:r>
      <w:r w:rsidR="00853A78">
        <w:rPr>
          <w:rFonts w:ascii="Arial" w:hAnsi="Arial" w:cs="Arial"/>
          <w:lang w:val="en-US"/>
        </w:rPr>
        <w:t>6.28.3.1</w:t>
      </w:r>
    </w:p>
    <w:p w14:paraId="16CA4093" w14:textId="17CCEFAA" w:rsidR="5AC62AF0" w:rsidRPr="00BE5F19" w:rsidRDefault="003B61A8" w:rsidP="00BE5F19">
      <w:pPr>
        <w:spacing w:after="120" w:line="259" w:lineRule="auto"/>
        <w:ind w:left="1985" w:hanging="1985"/>
        <w:rPr>
          <w:rFonts w:ascii="Arial" w:hAnsi="Arial" w:cs="Arial"/>
          <w:b/>
          <w:bCs/>
        </w:rPr>
      </w:pPr>
      <w:r w:rsidRPr="003B08E1">
        <w:rPr>
          <w:rFonts w:ascii="Arial" w:hAnsi="Arial" w:cs="Arial"/>
          <w:b/>
          <w:bCs/>
        </w:rPr>
        <w:t>Document for:</w:t>
      </w:r>
      <w:r w:rsidR="001A106B">
        <w:rPr>
          <w:rFonts w:ascii="Arial" w:hAnsi="Arial" w:cs="Arial"/>
          <w:b/>
          <w:bCs/>
        </w:rPr>
        <w:t xml:space="preserve">           </w:t>
      </w:r>
      <w:r w:rsidR="1095124E" w:rsidRPr="00BE5F19">
        <w:rPr>
          <w:rFonts w:ascii="Arial" w:hAnsi="Arial" w:cs="Arial"/>
        </w:rPr>
        <w:t>Approval</w:t>
      </w:r>
      <w:r>
        <w:rPr>
          <w:rFonts w:ascii="Arial" w:hAnsi="Arial" w:cs="Arial"/>
          <w:b/>
        </w:rPr>
        <w:tab/>
      </w:r>
    </w:p>
    <w:p w14:paraId="1D762007" w14:textId="77777777" w:rsidR="003B61A8" w:rsidRDefault="003B61A8" w:rsidP="003B61A8">
      <w:pPr>
        <w:pBdr>
          <w:bottom w:val="single" w:sz="4" w:space="1" w:color="auto"/>
        </w:pBdr>
        <w:rPr>
          <w:rFonts w:ascii="Arial" w:hAnsi="Arial" w:cs="Arial"/>
        </w:rPr>
      </w:pPr>
    </w:p>
    <w:p w14:paraId="1D762008"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D4D5A87" w14:textId="7156B279" w:rsidR="268EF818" w:rsidRDefault="00843454" w:rsidP="001B2AB4">
      <w:pPr>
        <w:pStyle w:val="BodyText"/>
      </w:pPr>
      <w:r>
        <w:t>This contributio</w:t>
      </w:r>
      <w:r w:rsidR="40D5640F">
        <w:t>n discusses the use of beam sweeping in OTA testing</w:t>
      </w:r>
      <w:r w:rsidR="312545E4">
        <w:t xml:space="preserve"> and its impact </w:t>
      </w:r>
      <w:r w:rsidR="00AC15AC">
        <w:t>o</w:t>
      </w:r>
      <w:r w:rsidR="312545E4">
        <w:t xml:space="preserve">n needed angular step </w:t>
      </w:r>
      <w:r w:rsidR="4DFA739F">
        <w:t xml:space="preserve">for </w:t>
      </w:r>
      <w:r w:rsidR="0015633A">
        <w:t xml:space="preserve">proper </w:t>
      </w:r>
      <w:r w:rsidR="4DFA739F">
        <w:t>TRP assessment.</w:t>
      </w:r>
      <w:r w:rsidR="00AC15AC">
        <w:t xml:space="preserve"> The TRP value can be formulated as the full sphere </w:t>
      </w:r>
      <w:r w:rsidR="00E2532B">
        <w:t xml:space="preserve">angular </w:t>
      </w:r>
      <w:r w:rsidR="00AC15AC">
        <w:t xml:space="preserve">average of the power density patterns </w:t>
      </w:r>
      <w:r w:rsidR="00DE1431">
        <w:t xml:space="preserve">times </w:t>
      </w:r>
      <m:oMath>
        <m:r>
          <w:rPr>
            <w:rFonts w:ascii="Cambria Math" w:hAnsi="Cambria Math"/>
          </w:rPr>
          <m:t>4</m:t>
        </m:r>
        <m:r>
          <m:rPr>
            <m:sty m:val="p"/>
          </m:rP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oMath>
      <w:r w:rsidR="00DE1431">
        <w:t>. Hence, it is relevant to study angular average converge</w:t>
      </w:r>
      <w:r w:rsidR="00E2532B">
        <w:t>nce with respect to used angular step. To simplify visualization this is done only for patterns in the horizontal plane,</w:t>
      </w:r>
      <w:r w:rsidR="003644DF">
        <w:t xml:space="preserve"> </w:t>
      </w:r>
      <w:r w:rsidR="00E2532B">
        <w:t xml:space="preserve">and using a 10x10 </w:t>
      </w:r>
      <w:r w:rsidR="00D20373">
        <w:t>uniform rectangular array</w:t>
      </w:r>
      <w:r w:rsidR="005E4D33">
        <w:t xml:space="preserve"> with </w:t>
      </w:r>
      <m:oMath>
        <m:r>
          <w:rPr>
            <w:rFonts w:ascii="Cambria Math" w:hAnsi="Cambria Math"/>
          </w:rPr>
          <m:t>0.55</m:t>
        </m:r>
        <m:r>
          <m:rPr>
            <m:sty m:val="p"/>
          </m:rPr>
          <w:rPr>
            <w:rFonts w:ascii="Cambria Math" w:hAnsi="Cambria Math"/>
          </w:rPr>
          <m:t>λ</m:t>
        </m:r>
      </m:oMath>
      <w:r w:rsidR="00C53379">
        <w:t xml:space="preserve"> element spacing</w:t>
      </w:r>
      <w:r w:rsidR="00D20373">
        <w:t xml:space="preserve">. A grid of beams, separated with the </w:t>
      </w:r>
      <w:r w:rsidR="00A24568">
        <w:t xml:space="preserve">half power </w:t>
      </w:r>
      <w:r w:rsidR="0059117D">
        <w:t>beamwidth of a broadside pattern at the fundamental frequency are studied. Both patterns at the fundamental and at the 2</w:t>
      </w:r>
      <w:r w:rsidR="000D674E" w:rsidRPr="001B2AB4">
        <w:rPr>
          <w:vertAlign w:val="superscript"/>
        </w:rPr>
        <w:t>nd</w:t>
      </w:r>
      <w:r w:rsidR="000D674E">
        <w:t xml:space="preserve"> harmonic, i.e. twice the fundamental frequency</w:t>
      </w:r>
      <w:r w:rsidR="00C76514">
        <w:t>,</w:t>
      </w:r>
      <w:r w:rsidR="000D674E">
        <w:t xml:space="preserve"> illustrate the effect of beam sweeping on </w:t>
      </w:r>
      <w:r w:rsidR="00C76514">
        <w:t>angular average</w:t>
      </w:r>
      <w:r w:rsidR="009A5F1D">
        <w:t xml:space="preserve"> using different </w:t>
      </w:r>
      <w:r w:rsidR="000D674E">
        <w:t>angular step</w:t>
      </w:r>
      <w:r w:rsidR="009A5F1D">
        <w:t>s</w:t>
      </w:r>
      <w:r w:rsidR="000D674E">
        <w:t>.</w:t>
      </w:r>
    </w:p>
    <w:p w14:paraId="1D76200C" w14:textId="77777777" w:rsidR="003B61A8" w:rsidRDefault="003B61A8" w:rsidP="003B61A8">
      <w:pPr>
        <w:pBdr>
          <w:bottom w:val="single" w:sz="4" w:space="1" w:color="auto"/>
        </w:pBdr>
        <w:rPr>
          <w:rFonts w:ascii="Arial" w:hAnsi="Arial" w:cs="Arial"/>
        </w:rPr>
      </w:pPr>
    </w:p>
    <w:p w14:paraId="1D76200D"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1E132E1" w14:textId="48FACFFB" w:rsidR="00146F81" w:rsidRDefault="00146F81" w:rsidP="1095124E">
      <w:pPr>
        <w:pStyle w:val="BodyText"/>
      </w:pPr>
      <w:r>
        <w:t xml:space="preserve">The effect of beam sweeping </w:t>
      </w:r>
      <w:r w:rsidR="009332BB">
        <w:t xml:space="preserve">is illustrated by using a 10x10 Uniform Rectangular Array (URA) </w:t>
      </w:r>
      <w:r w:rsidR="00592FB0">
        <w:t xml:space="preserve">with </w:t>
      </w:r>
      <w:r w:rsidR="00691ACE">
        <w:t xml:space="preserve">0.55 wavelength </w:t>
      </w:r>
      <w:r w:rsidR="00D2421E">
        <w:t xml:space="preserve">element distance </w:t>
      </w:r>
      <w:r w:rsidR="009332BB">
        <w:t xml:space="preserve">at </w:t>
      </w:r>
      <w:r w:rsidR="00D2421E">
        <w:t>the</w:t>
      </w:r>
      <w:r w:rsidR="009332BB">
        <w:t xml:space="preserve"> fundamental </w:t>
      </w:r>
      <w:r w:rsidR="00D2421E">
        <w:t xml:space="preserve">frequency. A grid of beams </w:t>
      </w:r>
      <w:r w:rsidR="00867A08">
        <w:t xml:space="preserve">is used </w:t>
      </w:r>
      <w:r w:rsidR="00F51069">
        <w:t xml:space="preserve">which is </w:t>
      </w:r>
      <w:r w:rsidR="006236BB">
        <w:t xml:space="preserve">realized by </w:t>
      </w:r>
      <w:r w:rsidR="00F65F7F">
        <w:t xml:space="preserve">a constant </w:t>
      </w:r>
      <w:r w:rsidR="006236BB">
        <w:t>phase-</w:t>
      </w:r>
      <w:r w:rsidR="00F65F7F">
        <w:t>gradient</w:t>
      </w:r>
      <w:r w:rsidR="006236BB">
        <w:t xml:space="preserve"> steering and corresponding</w:t>
      </w:r>
      <w:r w:rsidR="00C22354">
        <w:t xml:space="preserve"> pointing directions</w:t>
      </w:r>
      <w:r w:rsidR="00D84473">
        <w:t xml:space="preserve"> separated by </w:t>
      </w:r>
      <w:r w:rsidR="00F51069">
        <w:t xml:space="preserve">the half power beamwidth, </w:t>
      </w:r>
      <w:r w:rsidR="00D84473">
        <w:t>9.26 degrees</w:t>
      </w:r>
      <w:r w:rsidR="00F51069">
        <w:t>, fo</w:t>
      </w:r>
      <w:r w:rsidR="00D56726">
        <w:t xml:space="preserve">r </w:t>
      </w:r>
      <w:r w:rsidR="00F51069">
        <w:t xml:space="preserve">a broadside </w:t>
      </w:r>
      <w:r w:rsidR="00D56726">
        <w:t>beam at the fundamental frequency</w:t>
      </w:r>
      <w:r w:rsidR="006D7A6D">
        <w:t xml:space="preserve">. At the second harmonic the same phase-gradient excitation is used which results in </w:t>
      </w:r>
      <w:r w:rsidR="00FE2307">
        <w:t>increased beam steering. At both frequencies a fully correlated excitation is used.</w:t>
      </w:r>
      <w:r w:rsidR="00430856">
        <w:t xml:space="preserve"> Two extreme cases are studied: A n</w:t>
      </w:r>
      <w:r w:rsidR="00D26362">
        <w:t>a</w:t>
      </w:r>
      <w:r w:rsidR="00430856">
        <w:t>rrow service area</w:t>
      </w:r>
      <w:r w:rsidR="00D26362">
        <w:t xml:space="preserve"> with only 3 beams</w:t>
      </w:r>
      <w:r w:rsidR="00430856">
        <w:t xml:space="preserve"> </w:t>
      </w:r>
      <w:r w:rsidR="00CC08B9">
        <w:t xml:space="preserve">and a wide service area using </w:t>
      </w:r>
      <w:r w:rsidR="00BB65AE">
        <w:t xml:space="preserve">11 beams corresponding to +- 46 </w:t>
      </w:r>
      <w:r w:rsidR="002D7D7A">
        <w:t>degree beam scanning range.</w:t>
      </w:r>
    </w:p>
    <w:p w14:paraId="6387FCEA" w14:textId="338740ED" w:rsidR="1E17A282" w:rsidRPr="001B2AB4" w:rsidRDefault="0071191E" w:rsidP="1095124E">
      <w:pPr>
        <w:pStyle w:val="BodyText"/>
        <w:numPr>
          <w:ilvl w:val="1"/>
          <w:numId w:val="5"/>
        </w:numPr>
      </w:pPr>
      <w:r w:rsidRPr="0008604C">
        <w:rPr>
          <w:rFonts w:ascii="Arial" w:hAnsi="Arial"/>
          <w:sz w:val="32"/>
          <w:szCs w:val="32"/>
        </w:rPr>
        <w:t>Fundamental</w:t>
      </w:r>
      <w:r w:rsidR="1E17A282" w:rsidRPr="001B2AB4">
        <w:rPr>
          <w:rFonts w:ascii="Arial" w:hAnsi="Arial"/>
          <w:sz w:val="32"/>
          <w:szCs w:val="32"/>
        </w:rPr>
        <w:t xml:space="preserve"> fre</w:t>
      </w:r>
      <w:r w:rsidR="3A461C56" w:rsidRPr="001B2AB4">
        <w:rPr>
          <w:rFonts w:ascii="Arial" w:hAnsi="Arial"/>
          <w:sz w:val="32"/>
          <w:szCs w:val="32"/>
        </w:rPr>
        <w:t>quency</w:t>
      </w:r>
    </w:p>
    <w:p w14:paraId="76F8E08F" w14:textId="710E20C0" w:rsidR="006018BB" w:rsidRDefault="006018BB" w:rsidP="1095124E">
      <w:pPr>
        <w:pStyle w:val="BodyText"/>
      </w:pPr>
      <w:r>
        <w:t xml:space="preserve">To illustrate the </w:t>
      </w:r>
      <w:r w:rsidR="006B51AF">
        <w:t xml:space="preserve">impact on angular resolution, </w:t>
      </w:r>
      <w:r w:rsidR="00FE5404">
        <w:t>i.e.,</w:t>
      </w:r>
      <w:r w:rsidR="00563A39">
        <w:t xml:space="preserve"> the</w:t>
      </w:r>
      <w:r w:rsidR="006B51AF">
        <w:t xml:space="preserve"> number of angular points needed to calculate </w:t>
      </w:r>
      <w:r w:rsidR="00563A39">
        <w:t>an accurate average value, a 10x10 Uniform Rectangular Array (URA) is used. In Figure 1 a broadside beam is depicted</w:t>
      </w:r>
      <w:r w:rsidR="00AE6609">
        <w:t>.</w:t>
      </w:r>
    </w:p>
    <w:p w14:paraId="3B29C591" w14:textId="6118F3D4" w:rsidR="00DA467B" w:rsidRDefault="00AF48B9" w:rsidP="001B2AB4">
      <w:pPr>
        <w:pStyle w:val="BodyText"/>
        <w:keepNext/>
        <w:ind w:left="930"/>
        <w:jc w:val="center"/>
      </w:pPr>
      <w:r w:rsidRPr="00AF48B9">
        <w:rPr>
          <w:noProof/>
        </w:rPr>
        <w:drawing>
          <wp:inline distT="0" distB="0" distL="0" distR="0" wp14:anchorId="39C0EDD2" wp14:editId="621A1AB7">
            <wp:extent cx="3091519" cy="2390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101954" cy="2398845"/>
                    </a:xfrm>
                    <a:prstGeom prst="rect">
                      <a:avLst/>
                    </a:prstGeom>
                  </pic:spPr>
                </pic:pic>
              </a:graphicData>
            </a:graphic>
          </wp:inline>
        </w:drawing>
      </w:r>
      <w:r w:rsidR="009E0DED" w:rsidRPr="009E0DED">
        <w:rPr>
          <w:noProof/>
        </w:rPr>
        <w:drawing>
          <wp:inline distT="0" distB="0" distL="0" distR="0" wp14:anchorId="154EE509" wp14:editId="6B578534">
            <wp:extent cx="2322100" cy="1795758"/>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322100" cy="1795758"/>
                    </a:xfrm>
                    <a:prstGeom prst="rect">
                      <a:avLst/>
                    </a:prstGeom>
                  </pic:spPr>
                </pic:pic>
              </a:graphicData>
            </a:graphic>
          </wp:inline>
        </w:drawing>
      </w:r>
    </w:p>
    <w:p w14:paraId="32F6C22A" w14:textId="60CEF3A0" w:rsidR="008E4E32" w:rsidRDefault="00DA467B" w:rsidP="1095124E">
      <w:pPr>
        <w:pStyle w:val="Caption"/>
        <w:jc w:val="center"/>
      </w:pPr>
      <w:bookmarkStart w:id="2" w:name="_Ref513035238"/>
      <w:r>
        <w:t xml:space="preserve">Figure </w:t>
      </w:r>
      <w:r>
        <w:fldChar w:fldCharType="begin"/>
      </w:r>
      <w:r>
        <w:instrText xml:space="preserve"> SEQ Figure \* ARABIC </w:instrText>
      </w:r>
      <w:r>
        <w:fldChar w:fldCharType="separate"/>
      </w:r>
      <w:r w:rsidR="00715101">
        <w:rPr>
          <w:noProof/>
        </w:rPr>
        <w:t>1</w:t>
      </w:r>
      <w:r>
        <w:fldChar w:fldCharType="end"/>
      </w:r>
      <w:bookmarkEnd w:id="2"/>
      <w:r w:rsidR="00AA37BF">
        <w:t xml:space="preserve"> Fixed beam pattern for a 10x10 element URA with element spacing 0.55 wave lengths</w:t>
      </w:r>
    </w:p>
    <w:p w14:paraId="718CE1F9" w14:textId="1CB444C3" w:rsidR="00AE6609" w:rsidRPr="00AE6609" w:rsidRDefault="00AE6609" w:rsidP="001B2AB4">
      <w:r>
        <w:t>A grid of beams is used as an</w:t>
      </w:r>
      <w:r w:rsidR="00AB721A">
        <w:t xml:space="preserve"> example of</w:t>
      </w:r>
      <w:r>
        <w:t xml:space="preserve"> beam sweeping</w:t>
      </w:r>
      <w:r w:rsidR="00AB721A">
        <w:t xml:space="preserve">. Adjacent beams are separated with Half Power Beam Width (HPBW) of the broadside beam, and is in this case </w:t>
      </w:r>
      <w:r w:rsidR="000B62E5">
        <w:t>9.26 degrees. A Huygens source</w:t>
      </w:r>
      <w:r w:rsidR="00F6162E">
        <w:t xml:space="preserve">, i.e. a crossed pair of electric and </w:t>
      </w:r>
      <w:r w:rsidR="00F6162E">
        <w:lastRenderedPageBreak/>
        <w:t>magnetic dipole is used as element pattern</w:t>
      </w:r>
      <w:r w:rsidR="00476BE3">
        <w:t xml:space="preserve">. The element directivity is 4.77 dBi </w:t>
      </w:r>
      <w:r w:rsidR="004A5C0B">
        <w:t xml:space="preserve">(3 in linear scale) </w:t>
      </w:r>
      <w:r w:rsidR="00476BE3">
        <w:t>a</w:t>
      </w:r>
      <w:r w:rsidR="004A5C0B">
        <w:t xml:space="preserve">nd the beamwidth </w:t>
      </w:r>
      <w:r w:rsidR="00636047">
        <w:t xml:space="preserve">of the element pattern </w:t>
      </w:r>
      <w:r w:rsidR="004A5C0B">
        <w:t xml:space="preserve">is </w:t>
      </w:r>
      <w:r w:rsidR="007B63E1">
        <w:t>131 degrees.</w:t>
      </w:r>
      <w:r w:rsidR="00476BE3">
        <w:t xml:space="preserve"> </w:t>
      </w:r>
      <w:r w:rsidR="00BA04B7">
        <w:t xml:space="preserve">An ideal array of isolated element patterns is </w:t>
      </w:r>
      <w:r w:rsidR="00545C2A">
        <w:t>modelled to illustrate ideal effects.</w:t>
      </w:r>
    </w:p>
    <w:p w14:paraId="78C11BA3" w14:textId="77777777" w:rsidR="00011B16" w:rsidRDefault="00011B16" w:rsidP="001B2AB4">
      <w:pPr>
        <w:pStyle w:val="BodyText"/>
        <w:ind w:left="930"/>
        <w:jc w:val="center"/>
      </w:pPr>
    </w:p>
    <w:p w14:paraId="4B62F09C" w14:textId="148B38C2" w:rsidR="00AF48B9" w:rsidRDefault="00AF48B9" w:rsidP="001B2AB4">
      <w:pPr>
        <w:pStyle w:val="BodyText"/>
        <w:keepNext/>
        <w:ind w:left="930"/>
        <w:jc w:val="center"/>
      </w:pPr>
      <w:commentRangeStart w:id="3"/>
      <w:r w:rsidRPr="00AF48B9">
        <w:rPr>
          <w:noProof/>
        </w:rPr>
        <w:drawing>
          <wp:inline distT="0" distB="0" distL="0" distR="0" wp14:anchorId="6F6BB4CB" wp14:editId="01E941F6">
            <wp:extent cx="2634234" cy="203714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634234" cy="2037141"/>
                    </a:xfrm>
                    <a:prstGeom prst="rect">
                      <a:avLst/>
                    </a:prstGeom>
                  </pic:spPr>
                </pic:pic>
              </a:graphicData>
            </a:graphic>
          </wp:inline>
        </w:drawing>
      </w:r>
      <w:commentRangeEnd w:id="3"/>
      <w:r w:rsidR="00981806">
        <w:rPr>
          <w:rStyle w:val="CommentReference"/>
        </w:rPr>
        <w:commentReference w:id="3"/>
      </w:r>
      <w:r w:rsidR="00A312D1" w:rsidRPr="00A312D1">
        <w:rPr>
          <w:noProof/>
        </w:rPr>
        <w:drawing>
          <wp:inline distT="0" distB="0" distL="0" distR="0" wp14:anchorId="3C0D1CFB" wp14:editId="795C93E2">
            <wp:extent cx="2468436" cy="190892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486279" cy="1922724"/>
                    </a:xfrm>
                    <a:prstGeom prst="rect">
                      <a:avLst/>
                    </a:prstGeom>
                  </pic:spPr>
                </pic:pic>
              </a:graphicData>
            </a:graphic>
          </wp:inline>
        </w:drawing>
      </w:r>
    </w:p>
    <w:p w14:paraId="17A88CBA" w14:textId="1C1BEA80" w:rsidR="00BA0655" w:rsidRDefault="00BA0655" w:rsidP="34B398AA">
      <w:pPr>
        <w:pStyle w:val="Caption"/>
        <w:jc w:val="center"/>
      </w:pPr>
      <w:bookmarkStart w:id="4" w:name="_Ref513035722"/>
      <w:r>
        <w:t xml:space="preserve">Figure </w:t>
      </w:r>
      <w:r>
        <w:fldChar w:fldCharType="begin"/>
      </w:r>
      <w:r>
        <w:instrText xml:space="preserve"> SEQ Figure \* ARABIC </w:instrText>
      </w:r>
      <w:r>
        <w:fldChar w:fldCharType="separate"/>
      </w:r>
      <w:r w:rsidR="00715101">
        <w:rPr>
          <w:noProof/>
        </w:rPr>
        <w:t>2</w:t>
      </w:r>
      <w:r>
        <w:fldChar w:fldCharType="end"/>
      </w:r>
      <w:bookmarkEnd w:id="4"/>
      <w:r w:rsidR="00217F17">
        <w:t xml:space="preserve"> Grid of beams for a narrow service area (left) or a wide service are</w:t>
      </w:r>
      <w:r w:rsidR="00CF7A9D">
        <w:t>a</w:t>
      </w:r>
      <w:r w:rsidR="00217F17">
        <w:t xml:space="preserve"> (right)</w:t>
      </w:r>
      <w:r w:rsidR="00CF7A9D">
        <w:t xml:space="preserve">. The angular separation between the beams is the -3dB beamwidth of the broadside beam of </w:t>
      </w:r>
      <w:r w:rsidR="00DE6CE0">
        <w:t>Figure 1.</w:t>
      </w:r>
    </w:p>
    <w:p w14:paraId="4963C915" w14:textId="61D908D2" w:rsidR="34B398AA" w:rsidRPr="001B2AB4" w:rsidRDefault="34B398AA">
      <w:pPr>
        <w:rPr>
          <w:b/>
          <w:bCs/>
          <w:sz w:val="24"/>
          <w:szCs w:val="24"/>
        </w:rPr>
      </w:pPr>
      <w:r w:rsidRPr="001B2AB4">
        <w:rPr>
          <w:b/>
          <w:bCs/>
          <w:sz w:val="24"/>
          <w:szCs w:val="24"/>
        </w:rPr>
        <w:t xml:space="preserve">Observation 1: The </w:t>
      </w:r>
      <w:r w:rsidR="00DE32D9" w:rsidRPr="0008604C">
        <w:rPr>
          <w:b/>
          <w:bCs/>
          <w:sz w:val="24"/>
          <w:szCs w:val="24"/>
        </w:rPr>
        <w:t>peak</w:t>
      </w:r>
      <w:r w:rsidR="00DE32D9" w:rsidRPr="00E04409">
        <w:rPr>
          <w:b/>
          <w:bCs/>
          <w:sz w:val="24"/>
          <w:szCs w:val="24"/>
        </w:rPr>
        <w:t xml:space="preserve">s </w:t>
      </w:r>
      <w:r w:rsidR="00827111" w:rsidRPr="00E04409">
        <w:rPr>
          <w:b/>
          <w:bCs/>
          <w:sz w:val="24"/>
          <w:szCs w:val="24"/>
        </w:rPr>
        <w:t xml:space="preserve">and sidelobes </w:t>
      </w:r>
      <w:r w:rsidR="00DE32D9" w:rsidRPr="00E04409">
        <w:rPr>
          <w:b/>
          <w:bCs/>
          <w:sz w:val="24"/>
          <w:szCs w:val="24"/>
        </w:rPr>
        <w:t xml:space="preserve">of the </w:t>
      </w:r>
      <w:r w:rsidRPr="001B2AB4">
        <w:rPr>
          <w:b/>
          <w:bCs/>
          <w:sz w:val="24"/>
          <w:szCs w:val="24"/>
        </w:rPr>
        <w:t>scanned beam</w:t>
      </w:r>
      <w:r w:rsidR="00DE32D9" w:rsidRPr="0008604C">
        <w:rPr>
          <w:b/>
          <w:bCs/>
          <w:sz w:val="24"/>
          <w:szCs w:val="24"/>
        </w:rPr>
        <w:t>s</w:t>
      </w:r>
      <w:r w:rsidR="2B9837D9" w:rsidRPr="001B2AB4">
        <w:rPr>
          <w:b/>
          <w:bCs/>
          <w:sz w:val="24"/>
          <w:szCs w:val="24"/>
        </w:rPr>
        <w:t xml:space="preserve"> follow the element pattern.</w:t>
      </w:r>
    </w:p>
    <w:p w14:paraId="2C35DBBA" w14:textId="083FB02D" w:rsidR="00BA04B7" w:rsidRPr="00394E12" w:rsidRDefault="00545C2A" w:rsidP="1095124E">
      <w:r>
        <w:t xml:space="preserve">Figure 3 </w:t>
      </w:r>
      <w:r w:rsidR="00B23D92">
        <w:t xml:space="preserve">shows </w:t>
      </w:r>
      <w:r>
        <w:t xml:space="preserve">the </w:t>
      </w:r>
      <w:r w:rsidR="00114E89">
        <w:t xml:space="preserve">patterns obtained if measured with a Spectrum Analyzer in Max hold or Average mode, respectively. </w:t>
      </w:r>
      <w:r w:rsidR="002009A8">
        <w:t xml:space="preserve">The max hold patterns </w:t>
      </w:r>
      <w:r w:rsidR="00FB567D">
        <w:t>contain some points of discontinuous derivatives which will have small impact on the end result</w:t>
      </w:r>
      <w:r w:rsidR="00B66946">
        <w:t xml:space="preserve"> on angular convergence whereas the average patterns appear smoother. Note the flat area </w:t>
      </w:r>
      <w:r w:rsidR="00606DBC">
        <w:t>corresponding to the scan range of the beams.</w:t>
      </w:r>
    </w:p>
    <w:p w14:paraId="5188D4BF" w14:textId="77777777" w:rsidR="00DE6CE0" w:rsidRDefault="00FD2D1D" w:rsidP="001B2AB4">
      <w:pPr>
        <w:keepNext/>
        <w:pBdr>
          <w:bottom w:val="single" w:sz="4" w:space="1" w:color="auto"/>
        </w:pBdr>
        <w:jc w:val="center"/>
      </w:pPr>
      <w:r w:rsidRPr="00FD2D1D">
        <w:rPr>
          <w:rFonts w:ascii="Arial" w:hAnsi="Arial" w:cs="Arial"/>
          <w:noProof/>
        </w:rPr>
        <w:drawing>
          <wp:inline distT="0" distB="0" distL="0" distR="0" wp14:anchorId="70B48118" wp14:editId="61A4524B">
            <wp:extent cx="2836524" cy="219357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853047" cy="2206356"/>
                    </a:xfrm>
                    <a:prstGeom prst="rect">
                      <a:avLst/>
                    </a:prstGeom>
                  </pic:spPr>
                </pic:pic>
              </a:graphicData>
            </a:graphic>
          </wp:inline>
        </w:drawing>
      </w:r>
      <w:r w:rsidR="00F74D0A" w:rsidRPr="00F74D0A">
        <w:rPr>
          <w:rFonts w:ascii="Arial" w:hAnsi="Arial" w:cs="Arial"/>
          <w:noProof/>
        </w:rPr>
        <w:drawing>
          <wp:inline distT="0" distB="0" distL="0" distR="0" wp14:anchorId="213097B0" wp14:editId="2CDFF8F8">
            <wp:extent cx="2643037" cy="204394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655116" cy="2053290"/>
                    </a:xfrm>
                    <a:prstGeom prst="rect">
                      <a:avLst/>
                    </a:prstGeom>
                  </pic:spPr>
                </pic:pic>
              </a:graphicData>
            </a:graphic>
          </wp:inline>
        </w:drawing>
      </w:r>
    </w:p>
    <w:p w14:paraId="09569641" w14:textId="09838C93" w:rsidR="00DE6CE0" w:rsidRDefault="00DE6CE0" w:rsidP="1095124E">
      <w:pPr>
        <w:pStyle w:val="Caption"/>
        <w:jc w:val="center"/>
      </w:pPr>
      <w:bookmarkStart w:id="5" w:name="_Ref513035797"/>
      <w:r>
        <w:t xml:space="preserve">Figure </w:t>
      </w:r>
      <w:r>
        <w:fldChar w:fldCharType="begin"/>
      </w:r>
      <w:r>
        <w:instrText xml:space="preserve"> SEQ Figure \* ARABIC </w:instrText>
      </w:r>
      <w:r>
        <w:fldChar w:fldCharType="separate"/>
      </w:r>
      <w:r w:rsidR="00715101">
        <w:rPr>
          <w:noProof/>
        </w:rPr>
        <w:t>3</w:t>
      </w:r>
      <w:r>
        <w:fldChar w:fldCharType="end"/>
      </w:r>
      <w:bookmarkEnd w:id="5"/>
      <w:r>
        <w:t xml:space="preserve"> The resulting patterns when measuring with a spectrum analyser in Max Hold or Average mode, respectively. The left/right pictures refer to the grids of beams used in Figure 2.</w:t>
      </w:r>
    </w:p>
    <w:p w14:paraId="5A5BFC7F" w14:textId="5EA7ACEC" w:rsidR="00F04A0F" w:rsidRPr="001B2AB4" w:rsidRDefault="00F04A0F" w:rsidP="001B2AB4">
      <w:pPr>
        <w:rPr>
          <w:sz w:val="24"/>
          <w:szCs w:val="24"/>
        </w:rPr>
      </w:pPr>
      <w:r w:rsidRPr="001B2AB4">
        <w:rPr>
          <w:b/>
          <w:bCs/>
          <w:sz w:val="24"/>
          <w:szCs w:val="24"/>
        </w:rPr>
        <w:t xml:space="preserve">Observation 2: The average </w:t>
      </w:r>
      <w:r w:rsidR="00EC6DAB" w:rsidRPr="001B2AB4">
        <w:rPr>
          <w:b/>
          <w:bCs/>
          <w:sz w:val="24"/>
          <w:szCs w:val="24"/>
        </w:rPr>
        <w:t xml:space="preserve">pattern </w:t>
      </w:r>
      <w:r w:rsidRPr="001B2AB4">
        <w:rPr>
          <w:b/>
          <w:bCs/>
          <w:sz w:val="24"/>
          <w:szCs w:val="24"/>
        </w:rPr>
        <w:t>of the scanned beams</w:t>
      </w:r>
      <w:r w:rsidR="00EC6DAB" w:rsidRPr="001B2AB4">
        <w:rPr>
          <w:b/>
          <w:bCs/>
          <w:sz w:val="24"/>
          <w:szCs w:val="24"/>
        </w:rPr>
        <w:t xml:space="preserve"> is ideally flat within the scan region</w:t>
      </w:r>
      <w:r w:rsidR="00556BC3">
        <w:rPr>
          <w:b/>
          <w:bCs/>
          <w:sz w:val="24"/>
          <w:szCs w:val="24"/>
        </w:rPr>
        <w:t xml:space="preserve"> </w:t>
      </w:r>
      <w:r w:rsidR="002334DA" w:rsidRPr="001B2AB4">
        <w:rPr>
          <w:b/>
          <w:bCs/>
          <w:sz w:val="24"/>
          <w:szCs w:val="24"/>
        </w:rPr>
        <w:t>and is elsewhere smoother than the fixed beam</w:t>
      </w:r>
      <w:r w:rsidR="00CB1259">
        <w:rPr>
          <w:b/>
          <w:bCs/>
          <w:sz w:val="24"/>
          <w:szCs w:val="24"/>
        </w:rPr>
        <w:t xml:space="preserve"> patterns</w:t>
      </w:r>
      <w:r w:rsidR="002334DA" w:rsidRPr="001B2AB4">
        <w:rPr>
          <w:b/>
          <w:bCs/>
          <w:sz w:val="24"/>
          <w:szCs w:val="24"/>
        </w:rPr>
        <w:t>.</w:t>
      </w:r>
      <w:r w:rsidRPr="001B2AB4">
        <w:rPr>
          <w:b/>
          <w:bCs/>
          <w:sz w:val="24"/>
          <w:szCs w:val="24"/>
        </w:rPr>
        <w:t xml:space="preserve"> </w:t>
      </w:r>
    </w:p>
    <w:p w14:paraId="6790DFB2" w14:textId="61A1B346" w:rsidR="00451AEA" w:rsidRDefault="0036121D" w:rsidP="1095124E">
      <w:r>
        <w:t xml:space="preserve">Figure 4 depicts the average EIRP values (average in linear scale) </w:t>
      </w:r>
      <w:r w:rsidR="00EB68E3">
        <w:t>for the max hold patterns, average patterns and the scanned beam patterns. The average value of the scanned pattern clearly converge</w:t>
      </w:r>
      <w:r w:rsidR="00A56DA8">
        <w:t>s</w:t>
      </w:r>
      <w:r w:rsidR="00EB68E3">
        <w:t xml:space="preserve"> </w:t>
      </w:r>
      <w:r w:rsidR="006A5EC6">
        <w:t xml:space="preserve">when the angular step is below the reference step 11.6 degrees. </w:t>
      </w:r>
      <w:r w:rsidR="007D4E60">
        <w:t xml:space="preserve">Note that the beam scanning has no effect on the average value using </w:t>
      </w:r>
      <w:r w:rsidR="002A51CD">
        <w:t>the ideal model. In reality</w:t>
      </w:r>
      <w:r w:rsidR="00585150">
        <w:t>,</w:t>
      </w:r>
      <w:r w:rsidR="002A51CD">
        <w:t xml:space="preserve"> the average EIRP will be affected by the mutual coupling</w:t>
      </w:r>
      <w:r w:rsidR="00F90855">
        <w:t>, which for most design</w:t>
      </w:r>
      <w:r w:rsidR="00F041D4">
        <w:t>s</w:t>
      </w:r>
      <w:r w:rsidR="00F90855">
        <w:t xml:space="preserve"> is a small effect. For </w:t>
      </w:r>
      <w:r w:rsidR="00CA2BFB">
        <w:t>sampling steps greater tha</w:t>
      </w:r>
      <w:r w:rsidR="00585150">
        <w:t>n</w:t>
      </w:r>
      <w:r w:rsidR="00CA2BFB">
        <w:t xml:space="preserve"> the reference step, the average values of the scanned beam vary significantly and correspond to a large error. </w:t>
      </w:r>
      <w:r w:rsidR="0026069B">
        <w:t>The average of the average pattern show</w:t>
      </w:r>
      <w:r w:rsidR="00B23D92">
        <w:t>s</w:t>
      </w:r>
      <w:r w:rsidR="0026069B">
        <w:t xml:space="preserve"> very stable </w:t>
      </w:r>
      <w:r w:rsidR="002349AC">
        <w:t xml:space="preserve">behaviour, In the wide service area case (right) a sampling of 30 degrees </w:t>
      </w:r>
      <w:r w:rsidR="003E04AA">
        <w:t xml:space="preserve">yields a </w:t>
      </w:r>
      <w:r w:rsidR="00DE75ED">
        <w:t xml:space="preserve">negligible error for practical purposes. For a narrow scan (left) the error is </w:t>
      </w:r>
      <w:r w:rsidR="00D8709A">
        <w:t xml:space="preserve">significantly reduced compared to no beam scan, when under-sampling is used (angular steps larger than 11.6 degrees). Finally, the average of the max hold </w:t>
      </w:r>
      <w:r w:rsidR="003C2603">
        <w:t>pattern (red curves) behaves roughly as the average of the average patterns</w:t>
      </w:r>
      <w:r w:rsidR="000D20CD">
        <w:t xml:space="preserve"> ex</w:t>
      </w:r>
      <w:r w:rsidR="0012372F">
        <w:t>c</w:t>
      </w:r>
      <w:r w:rsidR="000D20CD">
        <w:t>ept for a ripple which is probably caused by discontinuous derivatives resulting from the idealistic modelling</w:t>
      </w:r>
      <w:r w:rsidR="00150C7D">
        <w:t xml:space="preserve"> and the </w:t>
      </w:r>
      <w:r w:rsidR="00717B44">
        <w:t xml:space="preserve">discrete nature of the </w:t>
      </w:r>
      <w:r w:rsidR="00150C7D">
        <w:t xml:space="preserve">max </w:t>
      </w:r>
      <w:r w:rsidR="0036783A">
        <w:t xml:space="preserve">of beams </w:t>
      </w:r>
      <w:r w:rsidR="00150C7D">
        <w:t>function</w:t>
      </w:r>
      <w:r w:rsidR="000D20CD">
        <w:t xml:space="preserve">. Adding some noise would </w:t>
      </w:r>
      <w:r w:rsidR="0012372F">
        <w:t>probably reduce the ripple.</w:t>
      </w:r>
    </w:p>
    <w:p w14:paraId="395995E9" w14:textId="40BCE300" w:rsidR="00606DBC" w:rsidRPr="00394E12" w:rsidRDefault="00451AEA" w:rsidP="1095124E">
      <w:r>
        <w:lastRenderedPageBreak/>
        <w:t xml:space="preserve">The most important conclusion is however that the angular average of the average pattern </w:t>
      </w:r>
      <w:r w:rsidR="00BA517A">
        <w:t>coincides with the angular average (TRP) of all the scanned beams</w:t>
      </w:r>
      <w:r w:rsidR="003954FF">
        <w:t xml:space="preserve"> when the sampling criterion, step less than 11.6 degrees, is met.</w:t>
      </w:r>
      <w:r w:rsidR="002349AC">
        <w:t xml:space="preserve"> </w:t>
      </w:r>
    </w:p>
    <w:p w14:paraId="5BE02642" w14:textId="1A74070B" w:rsidR="00606DBC" w:rsidRDefault="00FD2D1D" w:rsidP="001B2AB4">
      <w:pPr>
        <w:keepNext/>
        <w:pBdr>
          <w:bottom w:val="single" w:sz="4" w:space="1" w:color="auto"/>
        </w:pBdr>
        <w:jc w:val="center"/>
        <w:rPr>
          <w:rFonts w:ascii="Arial" w:hAnsi="Arial" w:cs="Arial"/>
        </w:rPr>
      </w:pPr>
      <w:r w:rsidRPr="00FD2D1D">
        <w:rPr>
          <w:rFonts w:ascii="Arial" w:hAnsi="Arial" w:cs="Arial"/>
          <w:noProof/>
        </w:rPr>
        <w:drawing>
          <wp:inline distT="0" distB="0" distL="0" distR="0" wp14:anchorId="41867D15" wp14:editId="0A911D9E">
            <wp:extent cx="2859578" cy="22114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887002" cy="2232615"/>
                    </a:xfrm>
                    <a:prstGeom prst="rect">
                      <a:avLst/>
                    </a:prstGeom>
                  </pic:spPr>
                </pic:pic>
              </a:graphicData>
            </a:graphic>
          </wp:inline>
        </w:drawing>
      </w:r>
      <w:r w:rsidR="00011B16" w:rsidRPr="00011B16">
        <w:rPr>
          <w:rFonts w:ascii="Arial" w:hAnsi="Arial" w:cs="Arial"/>
          <w:noProof/>
        </w:rPr>
        <w:drawing>
          <wp:inline distT="0" distB="0" distL="0" distR="0" wp14:anchorId="6A5F144B" wp14:editId="7929B173">
            <wp:extent cx="2717087" cy="210121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752594" cy="2128674"/>
                    </a:xfrm>
                    <a:prstGeom prst="rect">
                      <a:avLst/>
                    </a:prstGeom>
                  </pic:spPr>
                </pic:pic>
              </a:graphicData>
            </a:graphic>
          </wp:inline>
        </w:drawing>
      </w:r>
    </w:p>
    <w:p w14:paraId="44410BE3" w14:textId="21794394" w:rsidR="00FD2D1D" w:rsidRPr="000C3746" w:rsidRDefault="004C7294" w:rsidP="1095124E">
      <w:pPr>
        <w:pStyle w:val="Caption"/>
        <w:jc w:val="center"/>
        <w:rPr>
          <w:lang w:val="en-US"/>
        </w:rPr>
      </w:pPr>
      <w:bookmarkStart w:id="6" w:name="_Ref513036286"/>
      <w:r>
        <w:t xml:space="preserve">Figure </w:t>
      </w:r>
      <w:r>
        <w:fldChar w:fldCharType="begin"/>
      </w:r>
      <w:r>
        <w:instrText xml:space="preserve"> SEQ Figure \* ARABIC </w:instrText>
      </w:r>
      <w:r>
        <w:fldChar w:fldCharType="separate"/>
      </w:r>
      <w:r w:rsidR="00715101">
        <w:rPr>
          <w:noProof/>
        </w:rPr>
        <w:t>4</w:t>
      </w:r>
      <w:r>
        <w:fldChar w:fldCharType="end"/>
      </w:r>
      <w:bookmarkEnd w:id="6"/>
      <w:r>
        <w:t xml:space="preserve"> Convergenc</w:t>
      </w:r>
      <w:r w:rsidR="00F37EB3">
        <w:t>e</w:t>
      </w:r>
      <w:r>
        <w:t xml:space="preserve"> analysis </w:t>
      </w:r>
      <w:r w:rsidR="00487E15">
        <w:t>for</w:t>
      </w:r>
      <w:r>
        <w:t xml:space="preserve"> calculati</w:t>
      </w:r>
      <w:r w:rsidR="00487E15">
        <w:t>on of</w:t>
      </w:r>
      <w:r>
        <w:t xml:space="preserve"> the average EIRP values using different </w:t>
      </w:r>
      <w:r w:rsidR="007C7F23">
        <w:t>number of points for the azimuth angle φ</w:t>
      </w:r>
      <w:r w:rsidR="007B2C2B">
        <w:t xml:space="preserve">. The reference </w:t>
      </w:r>
      <w:r w:rsidR="006018BB">
        <w:t xml:space="preserve">angular </w:t>
      </w:r>
      <w:r w:rsidR="007B2C2B">
        <w:t>step</w:t>
      </w:r>
      <w:r w:rsidR="006018BB">
        <w:t xml:space="preserve"> is 11.6 degrees and is marked with a vertical dashed line.</w:t>
      </w:r>
      <w:r w:rsidR="007B2C2B">
        <w:t xml:space="preserve"> </w:t>
      </w:r>
      <w:r w:rsidR="00A56DA8">
        <w:rPr>
          <w:lang w:val="en-US"/>
        </w:rPr>
        <w:t>(left) narrow scan area, and (right) wide scan area.</w:t>
      </w:r>
    </w:p>
    <w:p w14:paraId="7ACE4FB9" w14:textId="588797F5" w:rsidR="00362B43" w:rsidRPr="001B2AB4" w:rsidRDefault="00362B43">
      <w:pPr>
        <w:rPr>
          <w:b/>
          <w:bCs/>
          <w:sz w:val="24"/>
          <w:szCs w:val="24"/>
        </w:rPr>
      </w:pPr>
      <w:r w:rsidRPr="001B2AB4">
        <w:rPr>
          <w:b/>
          <w:bCs/>
          <w:sz w:val="24"/>
          <w:szCs w:val="24"/>
        </w:rPr>
        <w:t xml:space="preserve">Observation 3: Angular averages </w:t>
      </w:r>
      <w:r w:rsidR="00802141" w:rsidRPr="001B2AB4">
        <w:rPr>
          <w:b/>
          <w:bCs/>
          <w:sz w:val="24"/>
          <w:szCs w:val="24"/>
        </w:rPr>
        <w:t xml:space="preserve">are independent of beam index (ideal modelling). For angular sampling </w:t>
      </w:r>
      <w:r w:rsidR="0099064F" w:rsidRPr="001B2AB4">
        <w:rPr>
          <w:b/>
          <w:bCs/>
          <w:sz w:val="24"/>
          <w:szCs w:val="24"/>
        </w:rPr>
        <w:t>steps smaller than the reference step, the average of the average pattern is close to the average of each beam pattern.</w:t>
      </w:r>
    </w:p>
    <w:p w14:paraId="25078BB9" w14:textId="396FDFDD" w:rsidR="00AE09A2" w:rsidRDefault="00AE09A2" w:rsidP="00BE5F19">
      <w:pPr>
        <w:pStyle w:val="Heading2"/>
        <w:numPr>
          <w:ilvl w:val="1"/>
          <w:numId w:val="5"/>
        </w:numPr>
      </w:pPr>
      <w:r>
        <w:t>Second harmonic</w:t>
      </w:r>
    </w:p>
    <w:p w14:paraId="60883C26" w14:textId="77777777" w:rsidR="00ED1E29" w:rsidRDefault="00ED1E29" w:rsidP="000C3746">
      <w:pPr>
        <w:ind w:left="360"/>
      </w:pPr>
      <w:r>
        <w:t>To quantify these effects on a harmonic frequency a slightly more realistic model is used. In this model the element pattern is a full wave simulation of an embedded pattern, using one row of neighboring elements, i.e., 8 neighbor elements. The excitation for the scanned beam is exactly the same as for the fundamental frequency.</w:t>
      </w:r>
    </w:p>
    <w:p w14:paraId="1F1C61C4" w14:textId="77777777" w:rsidR="0077798F" w:rsidRPr="0077798F" w:rsidRDefault="0077798F" w:rsidP="00BE5F19">
      <w:pPr>
        <w:pStyle w:val="ListParagraph"/>
        <w:ind w:left="930"/>
      </w:pPr>
    </w:p>
    <w:p w14:paraId="0777DDCD" w14:textId="36C1618B" w:rsidR="00F109DA" w:rsidRDefault="00E85AE6" w:rsidP="00E85AE6">
      <w:pPr>
        <w:jc w:val="center"/>
      </w:pPr>
      <w:r w:rsidRPr="00E85AE6">
        <w:rPr>
          <w:noProof/>
        </w:rPr>
        <w:drawing>
          <wp:inline distT="0" distB="0" distL="0" distR="0" wp14:anchorId="0BC08E65" wp14:editId="6CA5C88E">
            <wp:extent cx="2799200" cy="2164715"/>
            <wp:effectExtent l="0" t="0" r="127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804324" cy="2168678"/>
                    </a:xfrm>
                    <a:prstGeom prst="rect">
                      <a:avLst/>
                    </a:prstGeom>
                  </pic:spPr>
                </pic:pic>
              </a:graphicData>
            </a:graphic>
          </wp:inline>
        </w:drawing>
      </w:r>
      <w:r w:rsidR="008E0613" w:rsidRPr="008E0613">
        <w:rPr>
          <w:noProof/>
        </w:rPr>
        <w:t xml:space="preserve"> </w:t>
      </w:r>
      <w:r w:rsidR="008E0613" w:rsidRPr="008E0613">
        <w:rPr>
          <w:noProof/>
        </w:rPr>
        <w:drawing>
          <wp:inline distT="0" distB="0" distL="0" distR="0" wp14:anchorId="1EBF7F8B" wp14:editId="32307CBD">
            <wp:extent cx="2501998" cy="1934879"/>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501998" cy="1934879"/>
                    </a:xfrm>
                    <a:prstGeom prst="rect">
                      <a:avLst/>
                    </a:prstGeom>
                  </pic:spPr>
                </pic:pic>
              </a:graphicData>
            </a:graphic>
          </wp:inline>
        </w:drawing>
      </w:r>
    </w:p>
    <w:p w14:paraId="0BB58931" w14:textId="24A8B36C" w:rsidR="00E85AE6" w:rsidRDefault="00622568" w:rsidP="1095124E">
      <w:pPr>
        <w:pStyle w:val="Caption"/>
      </w:pPr>
      <w:r>
        <w:t xml:space="preserve">Figure </w:t>
      </w:r>
      <w:r>
        <w:fldChar w:fldCharType="begin"/>
      </w:r>
      <w:r>
        <w:instrText xml:space="preserve"> SEQ Figure \* ARABIC </w:instrText>
      </w:r>
      <w:r>
        <w:fldChar w:fldCharType="separate"/>
      </w:r>
      <w:r w:rsidR="00715101">
        <w:rPr>
          <w:noProof/>
        </w:rPr>
        <w:t>5</w:t>
      </w:r>
      <w:r>
        <w:fldChar w:fldCharType="end"/>
      </w:r>
      <w:r>
        <w:t>. Pattern of the 2</w:t>
      </w:r>
      <w:r w:rsidRPr="001B2AB4">
        <w:rPr>
          <w:vertAlign w:val="superscript"/>
        </w:rPr>
        <w:t>nd</w:t>
      </w:r>
      <w:r>
        <w:t xml:space="preserve"> harmonic </w:t>
      </w:r>
      <w:r w:rsidR="00C55341">
        <w:t xml:space="preserve">when a fixed broadside beam of </w:t>
      </w:r>
      <w:r w:rsidR="005A652A">
        <w:fldChar w:fldCharType="begin"/>
      </w:r>
      <w:r w:rsidR="005A652A">
        <w:instrText xml:space="preserve"> REF _Ref513035238 \h </w:instrText>
      </w:r>
      <w:r w:rsidR="005A652A">
        <w:fldChar w:fldCharType="separate"/>
      </w:r>
      <w:r w:rsidR="005A652A">
        <w:t xml:space="preserve">Figure </w:t>
      </w:r>
      <w:r w:rsidR="005A652A">
        <w:rPr>
          <w:noProof/>
        </w:rPr>
        <w:t>1</w:t>
      </w:r>
      <w:r w:rsidR="005A652A">
        <w:fldChar w:fldCharType="end"/>
      </w:r>
      <w:r w:rsidR="0007577D">
        <w:t xml:space="preserve"> </w:t>
      </w:r>
      <w:r w:rsidR="005A652A">
        <w:t>is used at the fundamental frequency.</w:t>
      </w:r>
    </w:p>
    <w:p w14:paraId="013BF039" w14:textId="6AF67F15" w:rsidR="00F43C7E" w:rsidRPr="001B2AB4" w:rsidRDefault="00F43C7E" w:rsidP="001B2AB4">
      <w:pPr>
        <w:rPr>
          <w:sz w:val="24"/>
          <w:szCs w:val="24"/>
        </w:rPr>
      </w:pPr>
      <w:r w:rsidRPr="001B2AB4">
        <w:rPr>
          <w:b/>
          <w:bCs/>
          <w:sz w:val="24"/>
          <w:szCs w:val="24"/>
        </w:rPr>
        <w:t>Observation 4:</w:t>
      </w:r>
      <w:r w:rsidR="00E261B7" w:rsidRPr="00BC9156">
        <w:rPr>
          <w:b/>
          <w:bCs/>
          <w:sz w:val="24"/>
          <w:szCs w:val="24"/>
        </w:rPr>
        <w:t xml:space="preserve"> The radiation peaks are not in the broadside direction</w:t>
      </w:r>
      <w:r w:rsidR="00EA4AE5" w:rsidRPr="00BC9156">
        <w:rPr>
          <w:b/>
          <w:bCs/>
          <w:sz w:val="24"/>
          <w:szCs w:val="24"/>
        </w:rPr>
        <w:t xml:space="preserve"> at the 2</w:t>
      </w:r>
      <w:r w:rsidR="00EA4AE5" w:rsidRPr="001B2AB4">
        <w:rPr>
          <w:b/>
          <w:bCs/>
          <w:sz w:val="24"/>
          <w:szCs w:val="24"/>
          <w:vertAlign w:val="superscript"/>
        </w:rPr>
        <w:t>nd</w:t>
      </w:r>
      <w:r w:rsidR="00EA4AE5" w:rsidRPr="00BC9156">
        <w:rPr>
          <w:b/>
          <w:bCs/>
          <w:sz w:val="24"/>
          <w:szCs w:val="24"/>
        </w:rPr>
        <w:t xml:space="preserve"> harmonic.</w:t>
      </w:r>
    </w:p>
    <w:p w14:paraId="595F998E" w14:textId="6602B9E2" w:rsidR="005A652A" w:rsidRDefault="00451F33" w:rsidP="005A652A">
      <w:pPr>
        <w:rPr>
          <w:noProof/>
        </w:rPr>
      </w:pPr>
      <w:r w:rsidRPr="00451F33">
        <w:rPr>
          <w:noProof/>
        </w:rPr>
        <w:lastRenderedPageBreak/>
        <w:drawing>
          <wp:inline distT="0" distB="0" distL="0" distR="0" wp14:anchorId="099A48DA" wp14:editId="4F99BCDD">
            <wp:extent cx="3056759" cy="236389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3086713" cy="2387057"/>
                    </a:xfrm>
                    <a:prstGeom prst="rect">
                      <a:avLst/>
                    </a:prstGeom>
                  </pic:spPr>
                </pic:pic>
              </a:graphicData>
            </a:graphic>
          </wp:inline>
        </w:drawing>
      </w:r>
      <w:r w:rsidR="0095476D" w:rsidRPr="0095476D">
        <w:rPr>
          <w:noProof/>
        </w:rPr>
        <w:t xml:space="preserve"> </w:t>
      </w:r>
      <w:r w:rsidR="0095476D" w:rsidRPr="0095476D">
        <w:rPr>
          <w:noProof/>
        </w:rPr>
        <w:drawing>
          <wp:inline distT="0" distB="0" distL="0" distR="0" wp14:anchorId="72E8CC4E" wp14:editId="040D63BB">
            <wp:extent cx="2840254" cy="21964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870980" cy="2220226"/>
                    </a:xfrm>
                    <a:prstGeom prst="rect">
                      <a:avLst/>
                    </a:prstGeom>
                  </pic:spPr>
                </pic:pic>
              </a:graphicData>
            </a:graphic>
          </wp:inline>
        </w:drawing>
      </w:r>
    </w:p>
    <w:p w14:paraId="14EDCF42" w14:textId="600E2D2F" w:rsidR="00C13F88" w:rsidRDefault="00C13F88" w:rsidP="1095124E">
      <w:pPr>
        <w:pStyle w:val="Caption"/>
      </w:pPr>
      <w:r>
        <w:t xml:space="preserve">Figure </w:t>
      </w:r>
      <w:r>
        <w:fldChar w:fldCharType="begin"/>
      </w:r>
      <w:r>
        <w:instrText xml:space="preserve"> SEQ Figure \* ARABIC </w:instrText>
      </w:r>
      <w:r>
        <w:fldChar w:fldCharType="separate"/>
      </w:r>
      <w:r w:rsidR="00715101">
        <w:rPr>
          <w:noProof/>
        </w:rPr>
        <w:t>6</w:t>
      </w:r>
      <w:r>
        <w:fldChar w:fldCharType="end"/>
      </w:r>
      <w:r w:rsidR="00CF2766">
        <w:t>. Patterns at 2</w:t>
      </w:r>
      <w:r w:rsidR="00CF2766" w:rsidRPr="001B2AB4">
        <w:rPr>
          <w:vertAlign w:val="superscript"/>
        </w:rPr>
        <w:t>nd</w:t>
      </w:r>
      <w:r w:rsidR="00CF2766">
        <w:t xml:space="preserve"> harmonic when </w:t>
      </w:r>
      <w:r w:rsidR="00174447">
        <w:t xml:space="preserve">in-band </w:t>
      </w:r>
      <w:r w:rsidR="00B74BCF">
        <w:t>antenna weights</w:t>
      </w:r>
      <w:r w:rsidR="00CF2766">
        <w:t xml:space="preserve"> of </w:t>
      </w:r>
      <w:r w:rsidR="00CF2766">
        <w:fldChar w:fldCharType="begin"/>
      </w:r>
      <w:r w:rsidR="00CF2766">
        <w:instrText xml:space="preserve"> REF _Ref513035722 \h </w:instrText>
      </w:r>
      <w:r w:rsidR="00CF2766">
        <w:fldChar w:fldCharType="separate"/>
      </w:r>
      <w:r w:rsidR="00CF2766">
        <w:t xml:space="preserve">Figure </w:t>
      </w:r>
      <w:r w:rsidR="00CF2766">
        <w:rPr>
          <w:noProof/>
        </w:rPr>
        <w:t>2</w:t>
      </w:r>
      <w:r w:rsidR="00CF2766">
        <w:fldChar w:fldCharType="end"/>
      </w:r>
      <w:r w:rsidR="00CF2766">
        <w:t xml:space="preserve"> are used</w:t>
      </w:r>
      <w:r w:rsidR="00EA4AE5">
        <w:t>.</w:t>
      </w:r>
    </w:p>
    <w:p w14:paraId="7D0D2E97" w14:textId="75AB904B" w:rsidR="00EA4AE5" w:rsidRPr="001B2AB4" w:rsidRDefault="00EA4AE5">
      <w:pPr>
        <w:rPr>
          <w:b/>
          <w:bCs/>
          <w:sz w:val="24"/>
          <w:szCs w:val="24"/>
        </w:rPr>
      </w:pPr>
      <w:r w:rsidRPr="0008604C">
        <w:rPr>
          <w:b/>
          <w:bCs/>
          <w:sz w:val="24"/>
          <w:szCs w:val="24"/>
        </w:rPr>
        <w:t xml:space="preserve">Observation 5: </w:t>
      </w:r>
      <w:r w:rsidR="00671D54" w:rsidRPr="00E04409">
        <w:rPr>
          <w:b/>
          <w:bCs/>
          <w:sz w:val="24"/>
          <w:szCs w:val="24"/>
        </w:rPr>
        <w:t xml:space="preserve">The emission beams follows the element pattern </w:t>
      </w:r>
      <w:r w:rsidR="000F04A4" w:rsidRPr="00E04409">
        <w:rPr>
          <w:b/>
          <w:bCs/>
          <w:sz w:val="24"/>
          <w:szCs w:val="24"/>
        </w:rPr>
        <w:t xml:space="preserve">also </w:t>
      </w:r>
      <w:r w:rsidR="00671D54" w:rsidRPr="00E04409">
        <w:rPr>
          <w:b/>
          <w:bCs/>
          <w:sz w:val="24"/>
          <w:szCs w:val="24"/>
        </w:rPr>
        <w:t>for the 2</w:t>
      </w:r>
      <w:r w:rsidR="00671D54" w:rsidRPr="001B2AB4">
        <w:rPr>
          <w:b/>
          <w:bCs/>
          <w:sz w:val="24"/>
          <w:szCs w:val="24"/>
          <w:vertAlign w:val="superscript"/>
        </w:rPr>
        <w:t>nd</w:t>
      </w:r>
      <w:r w:rsidR="00671D54" w:rsidRPr="0008604C">
        <w:rPr>
          <w:b/>
          <w:bCs/>
          <w:sz w:val="24"/>
          <w:szCs w:val="24"/>
        </w:rPr>
        <w:t xml:space="preserve"> harmonic</w:t>
      </w:r>
      <w:r w:rsidRPr="00E04409">
        <w:rPr>
          <w:b/>
          <w:bCs/>
          <w:sz w:val="24"/>
          <w:szCs w:val="24"/>
        </w:rPr>
        <w:t>.</w:t>
      </w:r>
    </w:p>
    <w:p w14:paraId="03D77E19" w14:textId="77777777" w:rsidR="00EA4AE5" w:rsidRPr="00EA4AE5" w:rsidRDefault="00EA4AE5"/>
    <w:p w14:paraId="0BBCBF18" w14:textId="2A7982FE" w:rsidR="00451F33" w:rsidRDefault="00D05715" w:rsidP="005A652A">
      <w:pPr>
        <w:rPr>
          <w:noProof/>
        </w:rPr>
      </w:pPr>
      <w:r w:rsidRPr="00D05715">
        <w:rPr>
          <w:noProof/>
        </w:rPr>
        <w:drawing>
          <wp:inline distT="0" distB="0" distL="0" distR="0" wp14:anchorId="2B8599AC" wp14:editId="47D62126">
            <wp:extent cx="2984269" cy="2307836"/>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990197" cy="2312420"/>
                    </a:xfrm>
                    <a:prstGeom prst="rect">
                      <a:avLst/>
                    </a:prstGeom>
                  </pic:spPr>
                </pic:pic>
              </a:graphicData>
            </a:graphic>
          </wp:inline>
        </w:drawing>
      </w:r>
      <w:r>
        <w:rPr>
          <w:noProof/>
        </w:rPr>
        <w:drawing>
          <wp:inline distT="0" distB="0" distL="0" distR="0" wp14:anchorId="10077959" wp14:editId="43B68436">
            <wp:extent cx="2980344" cy="2304800"/>
            <wp:effectExtent l="0" t="0" r="0" b="635"/>
            <wp:docPr id="4742020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0">
                      <a:extLst>
                        <a:ext uri="{28A0092B-C50C-407E-A947-70E740481C1C}">
                          <a14:useLocalDpi xmlns:a14="http://schemas.microsoft.com/office/drawing/2010/main" val="0"/>
                        </a:ext>
                      </a:extLst>
                    </a:blip>
                    <a:stretch>
                      <a:fillRect/>
                    </a:stretch>
                  </pic:blipFill>
                  <pic:spPr>
                    <a:xfrm>
                      <a:off x="0" y="0"/>
                      <a:ext cx="3007270" cy="2325622"/>
                    </a:xfrm>
                    <a:prstGeom prst="rect">
                      <a:avLst/>
                    </a:prstGeom>
                  </pic:spPr>
                </pic:pic>
              </a:graphicData>
            </a:graphic>
          </wp:inline>
        </w:drawing>
      </w:r>
      <w:r w:rsidR="00121970" w:rsidRPr="00121970">
        <w:rPr>
          <w:noProof/>
        </w:rPr>
        <w:t xml:space="preserve"> </w:t>
      </w:r>
    </w:p>
    <w:p w14:paraId="01E723BF" w14:textId="7959B3F7" w:rsidR="00CF2766" w:rsidRDefault="00CF2766" w:rsidP="1095124E">
      <w:pPr>
        <w:pStyle w:val="Caption"/>
      </w:pPr>
      <w:r>
        <w:t xml:space="preserve">Figure </w:t>
      </w:r>
      <w:r>
        <w:fldChar w:fldCharType="begin"/>
      </w:r>
      <w:r>
        <w:instrText xml:space="preserve"> SEQ Figure \* ARABIC </w:instrText>
      </w:r>
      <w:r>
        <w:fldChar w:fldCharType="separate"/>
      </w:r>
      <w:r w:rsidR="00715101">
        <w:rPr>
          <w:noProof/>
        </w:rPr>
        <w:t>7</w:t>
      </w:r>
      <w:r>
        <w:fldChar w:fldCharType="end"/>
      </w:r>
      <w:r>
        <w:t>. Max hold and beam average patterns</w:t>
      </w:r>
      <w:r w:rsidR="00BE648E">
        <w:t xml:space="preserve"> at 2</w:t>
      </w:r>
      <w:r w:rsidR="00BE648E" w:rsidRPr="001B2AB4">
        <w:rPr>
          <w:vertAlign w:val="superscript"/>
        </w:rPr>
        <w:t>nd</w:t>
      </w:r>
      <w:r w:rsidR="00BE648E">
        <w:t xml:space="preserve"> harmonic</w:t>
      </w:r>
      <w:r>
        <w:t xml:space="preserve"> for narrow </w:t>
      </w:r>
      <w:r w:rsidR="00BE648E">
        <w:t>and wider grid of beam</w:t>
      </w:r>
      <w:r>
        <w:t xml:space="preserve"> </w:t>
      </w:r>
      <w:r w:rsidR="00BE648E">
        <w:t xml:space="preserve">used in </w:t>
      </w:r>
      <w:r w:rsidR="00BE648E">
        <w:fldChar w:fldCharType="begin"/>
      </w:r>
      <w:r w:rsidR="00BE648E">
        <w:instrText xml:space="preserve"> REF _Ref513035797 \h </w:instrText>
      </w:r>
      <w:r w:rsidR="00BE648E">
        <w:fldChar w:fldCharType="separate"/>
      </w:r>
      <w:r w:rsidR="00BE648E">
        <w:t xml:space="preserve">Figure </w:t>
      </w:r>
      <w:r w:rsidR="00BE648E">
        <w:rPr>
          <w:noProof/>
        </w:rPr>
        <w:t>3</w:t>
      </w:r>
      <w:r w:rsidR="00BE648E">
        <w:fldChar w:fldCharType="end"/>
      </w:r>
      <w:r w:rsidR="00BE648E">
        <w:t>.</w:t>
      </w:r>
    </w:p>
    <w:p w14:paraId="3764EE1F" w14:textId="1478308E" w:rsidR="004C5775" w:rsidRPr="001B2AB4" w:rsidRDefault="004C5775">
      <w:pPr>
        <w:rPr>
          <w:b/>
          <w:bCs/>
          <w:sz w:val="24"/>
          <w:szCs w:val="24"/>
        </w:rPr>
      </w:pPr>
      <w:r w:rsidRPr="0008604C">
        <w:rPr>
          <w:b/>
          <w:bCs/>
          <w:sz w:val="24"/>
          <w:szCs w:val="24"/>
        </w:rPr>
        <w:t xml:space="preserve">Observation 5: The </w:t>
      </w:r>
      <w:r w:rsidR="005B6BAB" w:rsidRPr="00E04409">
        <w:rPr>
          <w:b/>
          <w:bCs/>
          <w:sz w:val="24"/>
          <w:szCs w:val="24"/>
        </w:rPr>
        <w:t>average patterns for the 2</w:t>
      </w:r>
      <w:r w:rsidR="005B6BAB" w:rsidRPr="001B2AB4">
        <w:rPr>
          <w:b/>
          <w:bCs/>
          <w:sz w:val="24"/>
          <w:szCs w:val="24"/>
          <w:vertAlign w:val="superscript"/>
        </w:rPr>
        <w:t>nd</w:t>
      </w:r>
      <w:r w:rsidR="005B6BAB" w:rsidRPr="0008604C">
        <w:rPr>
          <w:b/>
          <w:bCs/>
          <w:sz w:val="24"/>
          <w:szCs w:val="24"/>
        </w:rPr>
        <w:t xml:space="preserve"> harmonic</w:t>
      </w:r>
      <w:r w:rsidR="00B43514" w:rsidRPr="00E04409">
        <w:rPr>
          <w:b/>
          <w:bCs/>
          <w:sz w:val="24"/>
          <w:szCs w:val="24"/>
        </w:rPr>
        <w:t xml:space="preserve"> have a smoother shape compared to the individual beams.</w:t>
      </w:r>
    </w:p>
    <w:p w14:paraId="0C0BAFD3" w14:textId="77777777" w:rsidR="004C5775" w:rsidRPr="004C5775" w:rsidRDefault="004C5775"/>
    <w:p w14:paraId="33A5679B" w14:textId="5FEBD930" w:rsidR="00D05715" w:rsidRDefault="00146D05" w:rsidP="005A652A">
      <w:pPr>
        <w:rPr>
          <w:noProof/>
        </w:rPr>
      </w:pPr>
      <w:r w:rsidRPr="00146D05">
        <w:rPr>
          <w:noProof/>
        </w:rPr>
        <w:lastRenderedPageBreak/>
        <w:drawing>
          <wp:inline distT="0" distB="0" distL="0" distR="0" wp14:anchorId="1CD4B2AC" wp14:editId="29B1C70C">
            <wp:extent cx="3103684" cy="2400184"/>
            <wp:effectExtent l="0" t="0" r="190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3122720" cy="2414905"/>
                    </a:xfrm>
                    <a:prstGeom prst="rect">
                      <a:avLst/>
                    </a:prstGeom>
                  </pic:spPr>
                </pic:pic>
              </a:graphicData>
            </a:graphic>
          </wp:inline>
        </w:drawing>
      </w:r>
      <w:r w:rsidR="00C13F88" w:rsidRPr="00C13F88">
        <w:rPr>
          <w:noProof/>
        </w:rPr>
        <w:t xml:space="preserve"> </w:t>
      </w:r>
      <w:r w:rsidR="00C13F88" w:rsidRPr="00C13F88">
        <w:rPr>
          <w:noProof/>
        </w:rPr>
        <w:drawing>
          <wp:inline distT="0" distB="0" distL="0" distR="0" wp14:anchorId="58D05EED" wp14:editId="672ACE22">
            <wp:extent cx="2942705" cy="227569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2968491" cy="2295635"/>
                    </a:xfrm>
                    <a:prstGeom prst="rect">
                      <a:avLst/>
                    </a:prstGeom>
                  </pic:spPr>
                </pic:pic>
              </a:graphicData>
            </a:graphic>
          </wp:inline>
        </w:drawing>
      </w:r>
    </w:p>
    <w:p w14:paraId="3157EDA0" w14:textId="3B075835" w:rsidR="00BE648E" w:rsidRDefault="00BE648E" w:rsidP="1095124E">
      <w:pPr>
        <w:pStyle w:val="Caption"/>
      </w:pPr>
      <w:r>
        <w:t xml:space="preserve">Figure </w:t>
      </w:r>
      <w:r>
        <w:fldChar w:fldCharType="begin"/>
      </w:r>
      <w:r>
        <w:instrText xml:space="preserve"> SEQ Figure \* ARABIC </w:instrText>
      </w:r>
      <w:r>
        <w:fldChar w:fldCharType="separate"/>
      </w:r>
      <w:r w:rsidR="00715101">
        <w:rPr>
          <w:noProof/>
        </w:rPr>
        <w:t>8</w:t>
      </w:r>
      <w:r>
        <w:fldChar w:fldCharType="end"/>
      </w:r>
      <w:r>
        <w:t xml:space="preserve">. Convergence analysis </w:t>
      </w:r>
      <w:r w:rsidR="00C91589">
        <w:t>for emission patterns at 2</w:t>
      </w:r>
      <w:r w:rsidR="00C91589" w:rsidRPr="001B2AB4">
        <w:rPr>
          <w:vertAlign w:val="superscript"/>
        </w:rPr>
        <w:t>nd</w:t>
      </w:r>
      <w:r w:rsidR="00C91589">
        <w:t xml:space="preserve"> harmonic for narrow (left) and wide (right) grid of beams. </w:t>
      </w:r>
    </w:p>
    <w:p w14:paraId="598074C2" w14:textId="7C5554BC" w:rsidR="00B43514" w:rsidRDefault="00B43514" w:rsidP="00B43514">
      <w:pPr>
        <w:rPr>
          <w:sz w:val="24"/>
          <w:szCs w:val="24"/>
        </w:rPr>
      </w:pPr>
      <w:r w:rsidRPr="0008604C">
        <w:rPr>
          <w:b/>
          <w:bCs/>
          <w:sz w:val="24"/>
          <w:szCs w:val="24"/>
        </w:rPr>
        <w:t xml:space="preserve">Observation 6: The </w:t>
      </w:r>
      <w:r w:rsidR="002C20E2" w:rsidRPr="00E04409">
        <w:rPr>
          <w:b/>
          <w:bCs/>
          <w:sz w:val="24"/>
          <w:szCs w:val="24"/>
        </w:rPr>
        <w:t xml:space="preserve">conclusions on angular convergence </w:t>
      </w:r>
      <w:r w:rsidR="00037AFD" w:rsidRPr="00E04409">
        <w:rPr>
          <w:b/>
          <w:bCs/>
          <w:sz w:val="24"/>
          <w:szCs w:val="24"/>
        </w:rPr>
        <w:t xml:space="preserve">are the same compared to the fundamental frequency, see </w:t>
      </w:r>
      <w:r w:rsidR="00037AFD" w:rsidRPr="001B2AB4">
        <w:fldChar w:fldCharType="begin"/>
      </w:r>
      <w:r w:rsidR="00037AFD" w:rsidRPr="00F76F3F">
        <w:rPr>
          <w:b/>
          <w:sz w:val="24"/>
          <w:szCs w:val="24"/>
        </w:rPr>
        <w:instrText xml:space="preserve"> REF _Ref513036286 \h </w:instrText>
      </w:r>
      <w:r w:rsidR="00037AFD" w:rsidRPr="00BE5F19">
        <w:rPr>
          <w:b/>
          <w:sz w:val="24"/>
          <w:szCs w:val="24"/>
        </w:rPr>
        <w:instrText xml:space="preserve"> \* MERGEFORMAT </w:instrText>
      </w:r>
      <w:r w:rsidR="00037AFD" w:rsidRPr="001B2AB4">
        <w:rPr>
          <w:b/>
          <w:sz w:val="24"/>
          <w:szCs w:val="24"/>
        </w:rPr>
        <w:fldChar w:fldCharType="separate"/>
      </w:r>
      <w:r w:rsidR="00037AFD" w:rsidRPr="001B2AB4">
        <w:rPr>
          <w:b/>
          <w:bCs/>
          <w:sz w:val="24"/>
          <w:szCs w:val="24"/>
        </w:rPr>
        <w:t xml:space="preserve">Figure </w:t>
      </w:r>
      <w:r w:rsidR="00037AFD" w:rsidRPr="001B2AB4">
        <w:rPr>
          <w:b/>
          <w:bCs/>
          <w:noProof/>
          <w:sz w:val="24"/>
          <w:szCs w:val="24"/>
        </w:rPr>
        <w:t>4</w:t>
      </w:r>
      <w:r w:rsidR="00037AFD" w:rsidRPr="001B2AB4">
        <w:fldChar w:fldCharType="end"/>
      </w:r>
      <w:r w:rsidRPr="001B2AB4">
        <w:rPr>
          <w:sz w:val="24"/>
          <w:szCs w:val="24"/>
        </w:rPr>
        <w:t>.</w:t>
      </w:r>
    </w:p>
    <w:p w14:paraId="70A0A422" w14:textId="4E490B51" w:rsidR="00C3201E" w:rsidRDefault="002E27DA" w:rsidP="00B43514">
      <w:pPr>
        <w:rPr>
          <w:sz w:val="24"/>
          <w:szCs w:val="24"/>
        </w:rPr>
      </w:pPr>
      <w:r>
        <w:rPr>
          <w:sz w:val="24"/>
          <w:szCs w:val="24"/>
        </w:rPr>
        <w:t>T</w:t>
      </w:r>
      <w:r w:rsidR="00A27DF5">
        <w:rPr>
          <w:sz w:val="24"/>
          <w:szCs w:val="24"/>
        </w:rPr>
        <w:t xml:space="preserve">he </w:t>
      </w:r>
      <w:r w:rsidR="00B4233F">
        <w:rPr>
          <w:sz w:val="24"/>
          <w:szCs w:val="24"/>
        </w:rPr>
        <w:t xml:space="preserve">converged </w:t>
      </w:r>
      <w:r w:rsidR="00A27DF5">
        <w:rPr>
          <w:sz w:val="24"/>
          <w:szCs w:val="24"/>
        </w:rPr>
        <w:t>angular averages</w:t>
      </w:r>
      <w:r w:rsidR="00CD2C1D">
        <w:rPr>
          <w:sz w:val="24"/>
          <w:szCs w:val="24"/>
        </w:rPr>
        <w:t>, i.e. values using angular steps lower than the reference step,</w:t>
      </w:r>
      <w:r w:rsidR="00A27DF5">
        <w:rPr>
          <w:sz w:val="24"/>
          <w:szCs w:val="24"/>
        </w:rPr>
        <w:t xml:space="preserve"> depend on mutual coupling</w:t>
      </w:r>
      <w:r w:rsidR="00D43376">
        <w:rPr>
          <w:sz w:val="24"/>
          <w:szCs w:val="24"/>
        </w:rPr>
        <w:t xml:space="preserve"> between antenna elements</w:t>
      </w:r>
      <w:r w:rsidR="00916596">
        <w:rPr>
          <w:sz w:val="24"/>
          <w:szCs w:val="24"/>
        </w:rPr>
        <w:t>. Therefore, with the simple model at hand</w:t>
      </w:r>
      <w:r w:rsidR="00D43376">
        <w:rPr>
          <w:sz w:val="24"/>
          <w:szCs w:val="24"/>
        </w:rPr>
        <w:t xml:space="preserve"> assuming no mutual coupling</w:t>
      </w:r>
      <w:r w:rsidR="00916596">
        <w:rPr>
          <w:sz w:val="24"/>
          <w:szCs w:val="24"/>
        </w:rPr>
        <w:t xml:space="preserve">, it is hard to draw any conclusion on the </w:t>
      </w:r>
      <w:r w:rsidR="00037A5A">
        <w:rPr>
          <w:sz w:val="24"/>
          <w:szCs w:val="24"/>
        </w:rPr>
        <w:t xml:space="preserve">actual discrepancy between the </w:t>
      </w:r>
      <w:r w:rsidR="00237111">
        <w:rPr>
          <w:sz w:val="24"/>
          <w:szCs w:val="24"/>
        </w:rPr>
        <w:t xml:space="preserve">values for the scanned beams and the average pattern. The discrepancy seems to be higher when </w:t>
      </w:r>
      <w:r w:rsidR="004F6881">
        <w:rPr>
          <w:sz w:val="24"/>
          <w:szCs w:val="24"/>
        </w:rPr>
        <w:t xml:space="preserve">the element </w:t>
      </w:r>
      <w:r w:rsidR="00EC1EC2">
        <w:rPr>
          <w:sz w:val="24"/>
          <w:szCs w:val="24"/>
        </w:rPr>
        <w:t>has</w:t>
      </w:r>
      <w:r w:rsidR="004F6881">
        <w:rPr>
          <w:sz w:val="24"/>
          <w:szCs w:val="24"/>
        </w:rPr>
        <w:t xml:space="preserve"> non-negligible radiation in the backward direction, which is not the case of a realistic antenna array implementation.</w:t>
      </w:r>
    </w:p>
    <w:p w14:paraId="2700A63F" w14:textId="27276BFF" w:rsidR="004F6881" w:rsidRDefault="0077798F" w:rsidP="00BE5F19">
      <w:pPr>
        <w:pStyle w:val="Heading2"/>
        <w:numPr>
          <w:ilvl w:val="1"/>
          <w:numId w:val="5"/>
        </w:numPr>
      </w:pPr>
      <w:r>
        <w:t>Implementation proposal for beam sweeping</w:t>
      </w:r>
    </w:p>
    <w:p w14:paraId="1BB5C3DB" w14:textId="1F10E0BD" w:rsidR="0077798F" w:rsidRDefault="00715101" w:rsidP="00715101">
      <w:pPr>
        <w:pStyle w:val="ListParagraph"/>
        <w:ind w:left="930"/>
        <w:jc w:val="center"/>
      </w:pPr>
      <w:r>
        <w:rPr>
          <w:noProof/>
        </w:rPr>
        <w:drawing>
          <wp:inline distT="0" distB="0" distL="0" distR="0" wp14:anchorId="20BAA8A9" wp14:editId="12EC2BB6">
            <wp:extent cx="1421476" cy="1848263"/>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434231" cy="1864848"/>
                    </a:xfrm>
                    <a:prstGeom prst="rect">
                      <a:avLst/>
                    </a:prstGeom>
                  </pic:spPr>
                </pic:pic>
              </a:graphicData>
            </a:graphic>
          </wp:inline>
        </w:drawing>
      </w:r>
    </w:p>
    <w:p w14:paraId="658A6A7B" w14:textId="513EA762" w:rsidR="00715101" w:rsidRPr="00AC540F" w:rsidRDefault="00715101" w:rsidP="00BE5F19">
      <w:pPr>
        <w:pStyle w:val="Caption"/>
      </w:pPr>
      <w:r>
        <w:t xml:space="preserve">Figure </w:t>
      </w:r>
      <w:r>
        <w:fldChar w:fldCharType="begin"/>
      </w:r>
      <w:r>
        <w:instrText xml:space="preserve"> SEQ Figure \* ARABIC </w:instrText>
      </w:r>
      <w:r>
        <w:fldChar w:fldCharType="separate"/>
      </w:r>
      <w:r>
        <w:rPr>
          <w:noProof/>
        </w:rPr>
        <w:t>9</w:t>
      </w:r>
      <w:r>
        <w:fldChar w:fldCharType="end"/>
      </w:r>
      <w:r w:rsidR="00E84E8C" w:rsidRPr="614C6841">
        <w:t xml:space="preserve"> </w:t>
      </w:r>
      <w:r w:rsidR="00E84E8C">
        <w:t xml:space="preserve">On a symbol basis the phase and amplitude settings of each </w:t>
      </w:r>
      <w:r w:rsidR="00C10898">
        <w:t>antenna element is set to generate a beam.</w:t>
      </w:r>
      <w:r w:rsidR="2B4BD593" w:rsidRPr="614C6841">
        <w:t xml:space="preserve"> </w:t>
      </w:r>
    </w:p>
    <w:p w14:paraId="667B50F6" w14:textId="5EBE08F0" w:rsidR="00C01954" w:rsidRDefault="00B70062">
      <w:r>
        <w:t xml:space="preserve">For LTE </w:t>
      </w:r>
      <w:r w:rsidR="002B0A2D">
        <w:t xml:space="preserve">(1-O) </w:t>
      </w:r>
      <w:r>
        <w:t xml:space="preserve">the beam sweeping test mode </w:t>
      </w:r>
      <w:r w:rsidR="00DB09E9">
        <w:t>can be to transmit random data at maximum transmit power while stepping thr</w:t>
      </w:r>
      <w:r w:rsidR="002B0A2D">
        <w:t>o</w:t>
      </w:r>
      <w:r w:rsidR="00DB09E9">
        <w:t xml:space="preserve">ugh the codebook. </w:t>
      </w:r>
      <w:r w:rsidR="0072002A">
        <w:t>For NR</w:t>
      </w:r>
      <w:r w:rsidR="006B6C40">
        <w:t xml:space="preserve"> </w:t>
      </w:r>
      <w:r w:rsidR="002B0A2D">
        <w:t>(1-</w:t>
      </w:r>
      <w:r w:rsidR="006B6C40">
        <w:t>O</w:t>
      </w:r>
      <w:r w:rsidR="002B0A2D">
        <w:t xml:space="preserve"> and 2-O)</w:t>
      </w:r>
      <w:r w:rsidR="00413FE2">
        <w:t xml:space="preserve"> a model for</w:t>
      </w:r>
      <w:r w:rsidR="00C01954">
        <w:t xml:space="preserve"> beam sweeping</w:t>
      </w:r>
      <w:r w:rsidR="0075520E">
        <w:t xml:space="preserve"> </w:t>
      </w:r>
      <w:r w:rsidR="0072002A">
        <w:t xml:space="preserve">is </w:t>
      </w:r>
      <w:r w:rsidR="0075520E">
        <w:t>the SS/PBCH block</w:t>
      </w:r>
      <w:r w:rsidR="00A877CE">
        <w:t>,</w:t>
      </w:r>
      <w:r w:rsidR="000662EA">
        <w:t xml:space="preserve"> </w:t>
      </w:r>
      <w:r w:rsidR="0075520E">
        <w:t xml:space="preserve">comprising </w:t>
      </w:r>
      <w:r w:rsidR="00A55BB8">
        <w:t>s</w:t>
      </w:r>
      <w:r w:rsidR="004B051E">
        <w:t>ynchron</w:t>
      </w:r>
      <w:r w:rsidR="00A55BB8">
        <w:t xml:space="preserve">ization signalling and broadcast </w:t>
      </w:r>
      <w:r w:rsidR="008E4D2B">
        <w:t xml:space="preserve">signalling for initial access. This allows for sweeping all beams within </w:t>
      </w:r>
      <w:r w:rsidR="000171F7">
        <w:t>5</w:t>
      </w:r>
      <w:r w:rsidR="008E4D2B">
        <w:t>ms</w:t>
      </w:r>
      <w:r w:rsidR="000171F7">
        <w:t>. However, th</w:t>
      </w:r>
      <w:r w:rsidR="0023343C">
        <w:t>ese signals</w:t>
      </w:r>
      <w:r w:rsidR="000171F7">
        <w:t xml:space="preserve"> do not </w:t>
      </w:r>
      <w:r w:rsidR="000A40EC">
        <w:t xml:space="preserve">use </w:t>
      </w:r>
      <w:r w:rsidR="002F316E">
        <w:t xml:space="preserve">full </w:t>
      </w:r>
      <w:r w:rsidR="000A40EC">
        <w:t xml:space="preserve">transmit </w:t>
      </w:r>
      <w:r w:rsidR="002F316E">
        <w:t>power and can be implemented without beam</w:t>
      </w:r>
      <w:r w:rsidR="002A650D">
        <w:t>-</w:t>
      </w:r>
      <w:r w:rsidR="002F316E">
        <w:t xml:space="preserve">sweeping, using e.g. a single antenna element. </w:t>
      </w:r>
      <w:r w:rsidR="00707078">
        <w:t>Therefore</w:t>
      </w:r>
      <w:r w:rsidR="002E1B29">
        <w:t>,</w:t>
      </w:r>
      <w:r w:rsidR="00840BBD">
        <w:t xml:space="preserve"> we propose </w:t>
      </w:r>
      <w:r w:rsidR="00DE58CB">
        <w:t xml:space="preserve">a </w:t>
      </w:r>
      <w:r w:rsidR="0072002A">
        <w:t>dedicated</w:t>
      </w:r>
      <w:r w:rsidR="00DE58CB">
        <w:t xml:space="preserve"> </w:t>
      </w:r>
      <w:r w:rsidR="00BD07AE">
        <w:t>t</w:t>
      </w:r>
      <w:r w:rsidR="00DE58CB">
        <w:t>est mode where all active antenna elements are exercised to sweep the beams</w:t>
      </w:r>
      <w:r w:rsidR="0072002A">
        <w:t>, and full transmit power is used for all antenna elements</w:t>
      </w:r>
      <w:r w:rsidR="00DE58CB">
        <w:t>.</w:t>
      </w:r>
      <w:r w:rsidR="002A650D">
        <w:t xml:space="preserve"> </w:t>
      </w:r>
    </w:p>
    <w:p w14:paraId="546B125B" w14:textId="732FAE0F" w:rsidR="00333484" w:rsidRPr="00333484" w:rsidRDefault="003B61A8">
      <w:pPr>
        <w:pStyle w:val="Heading1"/>
        <w:keepLines w:val="0"/>
        <w:numPr>
          <w:ilvl w:val="0"/>
          <w:numId w:val="5"/>
        </w:numPr>
        <w:pBdr>
          <w:top w:val="none" w:sz="0" w:space="0" w:color="auto"/>
        </w:pBdr>
        <w:spacing w:before="0" w:after="240"/>
        <w:ind w:right="284" w:hanging="720"/>
      </w:pPr>
      <w:r>
        <w:t>Conclusion</w:t>
      </w:r>
    </w:p>
    <w:p w14:paraId="1D762011" w14:textId="7BB9F210" w:rsidR="003B61A8" w:rsidRPr="007D610C" w:rsidRDefault="003B61A8" w:rsidP="003B61A8">
      <w:pPr>
        <w:pStyle w:val="BodyText"/>
      </w:pPr>
      <w:r>
        <w:t xml:space="preserve">  </w:t>
      </w:r>
    </w:p>
    <w:p w14:paraId="1D762012" w14:textId="195D9697" w:rsidR="003B61A8" w:rsidRPr="000C3746" w:rsidRDefault="003A7672">
      <w:pPr>
        <w:pBdr>
          <w:bottom w:val="single" w:sz="4" w:space="1" w:color="auto"/>
        </w:pBdr>
        <w:rPr>
          <w:b/>
          <w:bCs/>
          <w:sz w:val="24"/>
          <w:szCs w:val="24"/>
        </w:rPr>
      </w:pPr>
      <w:r w:rsidRPr="000C3746">
        <w:rPr>
          <w:b/>
          <w:bCs/>
          <w:sz w:val="24"/>
          <w:szCs w:val="24"/>
        </w:rPr>
        <w:lastRenderedPageBreak/>
        <w:t>Conclusion 1:</w:t>
      </w:r>
      <w:r w:rsidR="00F03B96" w:rsidRPr="000C3746">
        <w:rPr>
          <w:b/>
          <w:bCs/>
          <w:sz w:val="24"/>
          <w:szCs w:val="24"/>
        </w:rPr>
        <w:t xml:space="preserve"> </w:t>
      </w:r>
      <w:r w:rsidR="006F1005" w:rsidRPr="000C3746">
        <w:rPr>
          <w:bCs/>
          <w:sz w:val="24"/>
          <w:szCs w:val="24"/>
        </w:rPr>
        <w:t xml:space="preserve">The TRP calculated from the beam average pattern </w:t>
      </w:r>
      <w:r w:rsidR="00F03B96" w:rsidRPr="000C3746">
        <w:rPr>
          <w:bCs/>
          <w:sz w:val="24"/>
          <w:szCs w:val="24"/>
        </w:rPr>
        <w:t xml:space="preserve">is </w:t>
      </w:r>
      <w:r w:rsidR="00213940">
        <w:rPr>
          <w:bCs/>
          <w:sz w:val="24"/>
          <w:szCs w:val="24"/>
        </w:rPr>
        <w:t>similar</w:t>
      </w:r>
      <w:r w:rsidR="00F03B96" w:rsidRPr="000C3746">
        <w:rPr>
          <w:bCs/>
          <w:sz w:val="24"/>
          <w:szCs w:val="24"/>
        </w:rPr>
        <w:t xml:space="preserve"> to the TRP of all individual beams</w:t>
      </w:r>
      <w:r w:rsidR="00A53C68">
        <w:rPr>
          <w:bCs/>
          <w:sz w:val="24"/>
          <w:szCs w:val="24"/>
        </w:rPr>
        <w:t>.</w:t>
      </w:r>
    </w:p>
    <w:p w14:paraId="48558E17" w14:textId="4CB75A66" w:rsidR="00F03B96" w:rsidRDefault="00F03B96">
      <w:pPr>
        <w:pBdr>
          <w:bottom w:val="single" w:sz="4" w:space="1" w:color="auto"/>
        </w:pBdr>
        <w:rPr>
          <w:bCs/>
          <w:sz w:val="24"/>
          <w:szCs w:val="24"/>
        </w:rPr>
      </w:pPr>
      <w:r w:rsidRPr="000C3746">
        <w:rPr>
          <w:b/>
          <w:bCs/>
          <w:sz w:val="24"/>
          <w:szCs w:val="24"/>
        </w:rPr>
        <w:t>Conclusion</w:t>
      </w:r>
      <w:r w:rsidR="003B55E1" w:rsidRPr="000C3746">
        <w:rPr>
          <w:b/>
          <w:bCs/>
          <w:sz w:val="24"/>
          <w:szCs w:val="24"/>
        </w:rPr>
        <w:t xml:space="preserve"> </w:t>
      </w:r>
      <w:r w:rsidRPr="000C3746">
        <w:rPr>
          <w:b/>
          <w:bCs/>
          <w:sz w:val="24"/>
          <w:szCs w:val="24"/>
        </w:rPr>
        <w:t xml:space="preserve">2: </w:t>
      </w:r>
      <w:r w:rsidRPr="000C3746">
        <w:rPr>
          <w:bCs/>
          <w:sz w:val="24"/>
          <w:szCs w:val="24"/>
        </w:rPr>
        <w:t xml:space="preserve">The error in TRP calculation </w:t>
      </w:r>
      <w:r w:rsidR="003B55E1" w:rsidRPr="000C3746">
        <w:rPr>
          <w:bCs/>
          <w:sz w:val="24"/>
          <w:szCs w:val="24"/>
        </w:rPr>
        <w:t>for the beam average pattern</w:t>
      </w:r>
      <w:r w:rsidR="00A24C11">
        <w:rPr>
          <w:bCs/>
          <w:sz w:val="24"/>
          <w:szCs w:val="24"/>
        </w:rPr>
        <w:t xml:space="preserve"> is small</w:t>
      </w:r>
      <w:r w:rsidR="005C5CB8">
        <w:rPr>
          <w:bCs/>
          <w:sz w:val="24"/>
          <w:szCs w:val="24"/>
        </w:rPr>
        <w:t>, even if the angul</w:t>
      </w:r>
      <w:r w:rsidR="003A2ADB" w:rsidRPr="000C3746">
        <w:rPr>
          <w:bCs/>
          <w:sz w:val="24"/>
          <w:szCs w:val="24"/>
        </w:rPr>
        <w:t>ar step</w:t>
      </w:r>
      <w:r w:rsidR="005C5CB8">
        <w:rPr>
          <w:bCs/>
          <w:sz w:val="24"/>
          <w:szCs w:val="24"/>
        </w:rPr>
        <w:t>s are significantly</w:t>
      </w:r>
      <w:r w:rsidR="003A2ADB" w:rsidRPr="000C3746">
        <w:rPr>
          <w:bCs/>
          <w:sz w:val="24"/>
          <w:szCs w:val="24"/>
        </w:rPr>
        <w:t xml:space="preserve"> larger than the reference</w:t>
      </w:r>
      <w:r w:rsidR="005C5CB8">
        <w:rPr>
          <w:bCs/>
          <w:sz w:val="24"/>
          <w:szCs w:val="24"/>
        </w:rPr>
        <w:t xml:space="preserve"> angular</w:t>
      </w:r>
      <w:r w:rsidR="003A2ADB" w:rsidRPr="000C3746">
        <w:rPr>
          <w:bCs/>
          <w:sz w:val="24"/>
          <w:szCs w:val="24"/>
        </w:rPr>
        <w:t xml:space="preserve"> step</w:t>
      </w:r>
      <w:r w:rsidR="00A53C68">
        <w:rPr>
          <w:bCs/>
          <w:sz w:val="24"/>
          <w:szCs w:val="24"/>
        </w:rPr>
        <w:t>.</w:t>
      </w:r>
    </w:p>
    <w:p w14:paraId="65613321" w14:textId="184D7BF0" w:rsidR="001E589D" w:rsidRDefault="001E589D">
      <w:pPr>
        <w:pBdr>
          <w:bottom w:val="single" w:sz="4" w:space="1" w:color="auto"/>
        </w:pBdr>
        <w:rPr>
          <w:bCs/>
          <w:sz w:val="24"/>
          <w:szCs w:val="24"/>
        </w:rPr>
      </w:pPr>
      <w:r w:rsidRPr="000C3746">
        <w:rPr>
          <w:b/>
          <w:bCs/>
          <w:sz w:val="24"/>
          <w:szCs w:val="24"/>
        </w:rPr>
        <w:t xml:space="preserve">Proposal: </w:t>
      </w:r>
      <w:r w:rsidRPr="000C3746">
        <w:rPr>
          <w:bCs/>
          <w:sz w:val="24"/>
          <w:szCs w:val="24"/>
        </w:rPr>
        <w:t xml:space="preserve">Define appropriate test modes </w:t>
      </w:r>
      <w:r w:rsidR="00F3343A" w:rsidRPr="000C3746">
        <w:rPr>
          <w:bCs/>
          <w:sz w:val="24"/>
          <w:szCs w:val="24"/>
        </w:rPr>
        <w:t xml:space="preserve">for LTE 1-O and NR 1-O and 2-O utilizing beam sweeping </w:t>
      </w:r>
      <w:r w:rsidR="00FB70FC">
        <w:rPr>
          <w:bCs/>
          <w:sz w:val="24"/>
          <w:szCs w:val="24"/>
        </w:rPr>
        <w:t xml:space="preserve">to reduce measurement time, decrease </w:t>
      </w:r>
      <w:r w:rsidR="00227AAF">
        <w:rPr>
          <w:bCs/>
          <w:sz w:val="24"/>
          <w:szCs w:val="24"/>
        </w:rPr>
        <w:t>the risk</w:t>
      </w:r>
      <w:r w:rsidR="00F3343A" w:rsidRPr="000C3746">
        <w:rPr>
          <w:bCs/>
          <w:sz w:val="24"/>
          <w:szCs w:val="24"/>
        </w:rPr>
        <w:t xml:space="preserve"> </w:t>
      </w:r>
      <w:r w:rsidR="00227AAF">
        <w:rPr>
          <w:bCs/>
          <w:sz w:val="24"/>
          <w:szCs w:val="24"/>
        </w:rPr>
        <w:t>of missing emissions, and to test the DUT under dynamic normal operation mode.</w:t>
      </w:r>
      <w:r w:rsidR="00662E83">
        <w:rPr>
          <w:bCs/>
          <w:sz w:val="24"/>
          <w:szCs w:val="24"/>
        </w:rPr>
        <w:t xml:space="preserve"> </w:t>
      </w:r>
    </w:p>
    <w:p w14:paraId="0AA4C041" w14:textId="5EF1A582" w:rsidR="00C32915" w:rsidRPr="000C3746" w:rsidRDefault="00F34E06">
      <w:pPr>
        <w:pBdr>
          <w:bottom w:val="single" w:sz="4" w:space="1" w:color="auto"/>
        </w:pBdr>
        <w:rPr>
          <w:bCs/>
          <w:sz w:val="24"/>
          <w:szCs w:val="24"/>
        </w:rPr>
      </w:pPr>
      <w:r w:rsidRPr="00F34E06">
        <w:rPr>
          <w:bCs/>
          <w:sz w:val="24"/>
          <w:szCs w:val="24"/>
        </w:rPr>
        <w:t>For TRP measurements on harmonics of the carrier frequency, beam sweeping is of special interest as these emissions tend to be highly correlated. The results show that the calculated TRP from the beam average pattern is very close to the TRP of all individual beams. The advantage would be the possibility to use a sparser spherical grid, without the need to find the peaks of the emissions</w:t>
      </w:r>
    </w:p>
    <w:p w14:paraId="6A380F40" w14:textId="77777777" w:rsidR="00477DE4" w:rsidRPr="001B2AB4" w:rsidRDefault="00477DE4">
      <w:pPr>
        <w:pBdr>
          <w:bottom w:val="single" w:sz="4" w:space="1" w:color="auto"/>
        </w:pBdr>
        <w:rPr>
          <w:rFonts w:ascii="Arial" w:hAnsi="Arial" w:cs="Arial"/>
          <w:b/>
          <w:bCs/>
          <w:sz w:val="24"/>
          <w:szCs w:val="24"/>
        </w:rPr>
      </w:pPr>
    </w:p>
    <w:p w14:paraId="3C59A48E" w14:textId="77777777" w:rsidR="003B55E1" w:rsidRPr="001B2AB4" w:rsidRDefault="003B55E1" w:rsidP="003B61A8">
      <w:pPr>
        <w:pBdr>
          <w:bottom w:val="single" w:sz="4" w:space="1" w:color="auto"/>
        </w:pBdr>
        <w:rPr>
          <w:rFonts w:ascii="Arial" w:hAnsi="Arial" w:cs="Arial"/>
          <w:b/>
          <w:sz w:val="24"/>
          <w:szCs w:val="24"/>
        </w:rPr>
      </w:pPr>
    </w:p>
    <w:p w14:paraId="1D762013"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7D851270" w14:textId="21698EEF" w:rsidR="005C7173" w:rsidRDefault="003B61A8" w:rsidP="005C5CB8">
      <w:pPr>
        <w:ind w:left="709" w:hanging="709"/>
      </w:pPr>
      <w:r>
        <w:t>[1]</w:t>
      </w:r>
      <w:r>
        <w:tab/>
      </w:r>
      <w:r w:rsidR="00662BC4">
        <w:t>Fridén, Razavi, Stjernman “</w:t>
      </w:r>
      <w:r w:rsidR="00662BC4" w:rsidRPr="001B2AB4">
        <w:rPr>
          <w:i/>
        </w:rPr>
        <w:t>Angular sampling, Test Signal, and Near Field Aspects for Over-the-Air Total Radiated Power Assessment in Anechoic Chambers</w:t>
      </w:r>
      <w:r w:rsidR="00662BC4">
        <w:t xml:space="preserve">”. Available from: </w:t>
      </w:r>
      <w:r w:rsidR="00CA4930" w:rsidRPr="00CA4930">
        <w:t>https://arxiv.org/abs</w:t>
      </w:r>
      <w:bookmarkEnd w:id="0"/>
    </w:p>
    <w:sectPr w:rsidR="005C7173" w:rsidSect="00BE540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idin Razavi" w:date="2018-05-07T14:46:00Z" w:initials="AR">
    <w:p w14:paraId="0DE5EF78" w14:textId="19917895" w:rsidR="00981806" w:rsidRDefault="00981806">
      <w:pPr>
        <w:pStyle w:val="CommentText"/>
      </w:pPr>
      <w:r>
        <w:rPr>
          <w:rStyle w:val="CommentReference"/>
        </w:rPr>
        <w:annotationRef/>
      </w:r>
      <w:r>
        <w:t xml:space="preserve">The legend </w:t>
      </w:r>
      <w:r w:rsidR="001268A1">
        <w:t xml:space="preserve">text </w:t>
      </w:r>
      <w:r>
        <w:t>is too small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5EF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5EF78" w16cid:durableId="1E9AE5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086DF" w14:textId="77777777" w:rsidR="00264402" w:rsidRDefault="00264402">
      <w:r>
        <w:separator/>
      </w:r>
    </w:p>
  </w:endnote>
  <w:endnote w:type="continuationSeparator" w:id="0">
    <w:p w14:paraId="31A781F0" w14:textId="77777777" w:rsidR="00264402" w:rsidRDefault="00264402">
      <w:r>
        <w:continuationSeparator/>
      </w:r>
    </w:p>
  </w:endnote>
  <w:endnote w:type="continuationNotice" w:id="1">
    <w:p w14:paraId="1F0745EF" w14:textId="77777777" w:rsidR="00264402" w:rsidRDefault="00264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ＭＳ 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62023"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164F8" w14:textId="77777777" w:rsidR="00264402" w:rsidRDefault="00264402">
      <w:r>
        <w:separator/>
      </w:r>
    </w:p>
  </w:footnote>
  <w:footnote w:type="continuationSeparator" w:id="0">
    <w:p w14:paraId="39EC5348" w14:textId="77777777" w:rsidR="00264402" w:rsidRDefault="00264402">
      <w:r>
        <w:continuationSeparator/>
      </w:r>
    </w:p>
  </w:footnote>
  <w:footnote w:type="continuationNotice" w:id="1">
    <w:p w14:paraId="52F26B49" w14:textId="77777777" w:rsidR="00264402" w:rsidRDefault="00264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6201F" w14:textId="77777777" w:rsidR="00EF1FC5" w:rsidRDefault="00EF1FC5">
    <w:pPr>
      <w:framePr w:h="284" w:hRule="exact" w:wrap="around" w:vAnchor="text" w:hAnchor="margin" w:xAlign="right" w:y="1"/>
      <w:rPr>
        <w:rFonts w:ascii="Arial" w:hAnsi="Arial" w:cs="Arial"/>
        <w:b/>
        <w:sz w:val="18"/>
        <w:szCs w:val="18"/>
      </w:rPr>
    </w:pPr>
  </w:p>
  <w:p w14:paraId="1D762020" w14:textId="17E2C83D"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AC0">
      <w:rPr>
        <w:rFonts w:ascii="Arial" w:hAnsi="Arial" w:cs="Arial"/>
        <w:b/>
        <w:noProof/>
        <w:sz w:val="18"/>
        <w:szCs w:val="18"/>
      </w:rPr>
      <w:t>1</w:t>
    </w:r>
    <w:r>
      <w:rPr>
        <w:rFonts w:ascii="Arial" w:hAnsi="Arial" w:cs="Arial"/>
        <w:b/>
        <w:sz w:val="18"/>
        <w:szCs w:val="18"/>
      </w:rPr>
      <w:fldChar w:fldCharType="end"/>
    </w:r>
  </w:p>
  <w:p w14:paraId="1D762021" w14:textId="77777777" w:rsidR="00EF1FC5" w:rsidRDefault="00EF1FC5">
    <w:pPr>
      <w:framePr w:h="284" w:hRule="exact" w:wrap="around" w:vAnchor="text" w:hAnchor="margin" w:y="7"/>
      <w:rPr>
        <w:rFonts w:ascii="Arial" w:hAnsi="Arial" w:cs="Arial"/>
        <w:b/>
        <w:sz w:val="18"/>
        <w:szCs w:val="18"/>
      </w:rPr>
    </w:pPr>
  </w:p>
  <w:p w14:paraId="1D762022"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F0EAFFDA"/>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hint="default"/>
        <w:sz w:val="32"/>
      </w:rPr>
    </w:lvl>
    <w:lvl w:ilvl="2">
      <w:start w:val="1"/>
      <w:numFmt w:val="decimal"/>
      <w:isLgl/>
      <w:lvlText w:val="%1.%2.%3"/>
      <w:lvlJc w:val="left"/>
      <w:pPr>
        <w:ind w:left="1080" w:hanging="720"/>
      </w:pPr>
      <w:rPr>
        <w:rFonts w:ascii="Arial" w:hAnsi="Arial" w:hint="default"/>
        <w:sz w:val="32"/>
      </w:rPr>
    </w:lvl>
    <w:lvl w:ilvl="3">
      <w:start w:val="1"/>
      <w:numFmt w:val="decimal"/>
      <w:isLgl/>
      <w:lvlText w:val="%1.%2.%3.%4"/>
      <w:lvlJc w:val="left"/>
      <w:pPr>
        <w:ind w:left="1080" w:hanging="720"/>
      </w:pPr>
      <w:rPr>
        <w:rFonts w:ascii="Arial" w:hAnsi="Arial" w:hint="default"/>
        <w:sz w:val="32"/>
      </w:rPr>
    </w:lvl>
    <w:lvl w:ilvl="4">
      <w:start w:val="1"/>
      <w:numFmt w:val="decimal"/>
      <w:isLgl/>
      <w:lvlText w:val="%1.%2.%3.%4.%5"/>
      <w:lvlJc w:val="left"/>
      <w:pPr>
        <w:ind w:left="1080" w:hanging="720"/>
      </w:pPr>
      <w:rPr>
        <w:rFonts w:ascii="Arial" w:hAnsi="Arial" w:hint="default"/>
        <w:sz w:val="32"/>
      </w:rPr>
    </w:lvl>
    <w:lvl w:ilvl="5">
      <w:start w:val="1"/>
      <w:numFmt w:val="decimal"/>
      <w:isLgl/>
      <w:lvlText w:val="%1.%2.%3.%4.%5.%6"/>
      <w:lvlJc w:val="left"/>
      <w:pPr>
        <w:ind w:left="1440" w:hanging="1080"/>
      </w:pPr>
      <w:rPr>
        <w:rFonts w:ascii="Arial" w:hAnsi="Arial" w:hint="default"/>
        <w:sz w:val="32"/>
      </w:rPr>
    </w:lvl>
    <w:lvl w:ilvl="6">
      <w:start w:val="1"/>
      <w:numFmt w:val="decimal"/>
      <w:isLgl/>
      <w:lvlText w:val="%1.%2.%3.%4.%5.%6.%7"/>
      <w:lvlJc w:val="left"/>
      <w:pPr>
        <w:ind w:left="1440" w:hanging="1080"/>
      </w:pPr>
      <w:rPr>
        <w:rFonts w:ascii="Arial" w:hAnsi="Arial" w:hint="default"/>
        <w:sz w:val="32"/>
      </w:rPr>
    </w:lvl>
    <w:lvl w:ilvl="7">
      <w:start w:val="1"/>
      <w:numFmt w:val="decimal"/>
      <w:isLgl/>
      <w:lvlText w:val="%1.%2.%3.%4.%5.%6.%7.%8"/>
      <w:lvlJc w:val="left"/>
      <w:pPr>
        <w:ind w:left="1800" w:hanging="1440"/>
      </w:pPr>
      <w:rPr>
        <w:rFonts w:ascii="Arial" w:hAnsi="Arial" w:hint="default"/>
        <w:sz w:val="32"/>
      </w:rPr>
    </w:lvl>
    <w:lvl w:ilvl="8">
      <w:start w:val="1"/>
      <w:numFmt w:val="decimal"/>
      <w:isLgl/>
      <w:lvlText w:val="%1.%2.%3.%4.%5.%6.%7.%8.%9"/>
      <w:lvlJc w:val="left"/>
      <w:pPr>
        <w:ind w:left="1800" w:hanging="1440"/>
      </w:pPr>
      <w:rPr>
        <w:rFonts w:ascii="Arial" w:hAnsi="Arial" w:hint="default"/>
        <w:sz w:val="32"/>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1B"/>
    <w:rsid w:val="00011B16"/>
    <w:rsid w:val="000171F7"/>
    <w:rsid w:val="00022537"/>
    <w:rsid w:val="00033397"/>
    <w:rsid w:val="00036E9F"/>
    <w:rsid w:val="00037A5A"/>
    <w:rsid w:val="00037AC4"/>
    <w:rsid w:val="00037AFD"/>
    <w:rsid w:val="00040095"/>
    <w:rsid w:val="00051834"/>
    <w:rsid w:val="000525E0"/>
    <w:rsid w:val="00054A22"/>
    <w:rsid w:val="000560CC"/>
    <w:rsid w:val="00056BD8"/>
    <w:rsid w:val="000655A6"/>
    <w:rsid w:val="000662EA"/>
    <w:rsid w:val="00066325"/>
    <w:rsid w:val="00067597"/>
    <w:rsid w:val="0007577D"/>
    <w:rsid w:val="00080512"/>
    <w:rsid w:val="000844E5"/>
    <w:rsid w:val="0008604C"/>
    <w:rsid w:val="00090904"/>
    <w:rsid w:val="00094D53"/>
    <w:rsid w:val="00096009"/>
    <w:rsid w:val="000A40EC"/>
    <w:rsid w:val="000B25AA"/>
    <w:rsid w:val="000B6001"/>
    <w:rsid w:val="000B62E5"/>
    <w:rsid w:val="000C3746"/>
    <w:rsid w:val="000D20CD"/>
    <w:rsid w:val="000D366E"/>
    <w:rsid w:val="000D4007"/>
    <w:rsid w:val="000D58AB"/>
    <w:rsid w:val="000D674E"/>
    <w:rsid w:val="000D696C"/>
    <w:rsid w:val="000E1DEA"/>
    <w:rsid w:val="000E632F"/>
    <w:rsid w:val="000F04A4"/>
    <w:rsid w:val="000F0805"/>
    <w:rsid w:val="000F2415"/>
    <w:rsid w:val="00110576"/>
    <w:rsid w:val="00114E89"/>
    <w:rsid w:val="00115DF8"/>
    <w:rsid w:val="00121970"/>
    <w:rsid w:val="00122EE8"/>
    <w:rsid w:val="001235FC"/>
    <w:rsid w:val="0012372F"/>
    <w:rsid w:val="00124A4A"/>
    <w:rsid w:val="00124C79"/>
    <w:rsid w:val="001268A1"/>
    <w:rsid w:val="0013487E"/>
    <w:rsid w:val="00141549"/>
    <w:rsid w:val="001426E3"/>
    <w:rsid w:val="00146D05"/>
    <w:rsid w:val="00146F81"/>
    <w:rsid w:val="00150C7D"/>
    <w:rsid w:val="00155B44"/>
    <w:rsid w:val="0015633A"/>
    <w:rsid w:val="001659D6"/>
    <w:rsid w:val="00170D4B"/>
    <w:rsid w:val="00174447"/>
    <w:rsid w:val="00176C71"/>
    <w:rsid w:val="00180FF6"/>
    <w:rsid w:val="00184409"/>
    <w:rsid w:val="00184674"/>
    <w:rsid w:val="001862BC"/>
    <w:rsid w:val="001953A2"/>
    <w:rsid w:val="0019604A"/>
    <w:rsid w:val="00196C54"/>
    <w:rsid w:val="001A0AC3"/>
    <w:rsid w:val="001A106B"/>
    <w:rsid w:val="001B2AB4"/>
    <w:rsid w:val="001C1DF4"/>
    <w:rsid w:val="001C4386"/>
    <w:rsid w:val="001D02C2"/>
    <w:rsid w:val="001E589D"/>
    <w:rsid w:val="001E62AA"/>
    <w:rsid w:val="001E7B9B"/>
    <w:rsid w:val="001F168B"/>
    <w:rsid w:val="001F24F5"/>
    <w:rsid w:val="001F33FD"/>
    <w:rsid w:val="002009A8"/>
    <w:rsid w:val="0020540D"/>
    <w:rsid w:val="00213940"/>
    <w:rsid w:val="00215143"/>
    <w:rsid w:val="00217F17"/>
    <w:rsid w:val="00220F44"/>
    <w:rsid w:val="00222A08"/>
    <w:rsid w:val="002255E2"/>
    <w:rsid w:val="00227AAF"/>
    <w:rsid w:val="00231DE5"/>
    <w:rsid w:val="0023254C"/>
    <w:rsid w:val="0023343C"/>
    <w:rsid w:val="002334DA"/>
    <w:rsid w:val="002347A2"/>
    <w:rsid w:val="002349AC"/>
    <w:rsid w:val="00237111"/>
    <w:rsid w:val="0023764B"/>
    <w:rsid w:val="00237C24"/>
    <w:rsid w:val="00241D8F"/>
    <w:rsid w:val="0025335C"/>
    <w:rsid w:val="0026069B"/>
    <w:rsid w:val="00264402"/>
    <w:rsid w:val="00276BA6"/>
    <w:rsid w:val="002A0978"/>
    <w:rsid w:val="002A4BC5"/>
    <w:rsid w:val="002A51CD"/>
    <w:rsid w:val="002A650D"/>
    <w:rsid w:val="002A6B0C"/>
    <w:rsid w:val="002B067D"/>
    <w:rsid w:val="002B0A2D"/>
    <w:rsid w:val="002B0AA9"/>
    <w:rsid w:val="002C20E2"/>
    <w:rsid w:val="002C76AF"/>
    <w:rsid w:val="002D7D7A"/>
    <w:rsid w:val="002E1B29"/>
    <w:rsid w:val="002E27DA"/>
    <w:rsid w:val="002E2D39"/>
    <w:rsid w:val="002F1E03"/>
    <w:rsid w:val="002F316E"/>
    <w:rsid w:val="00307C56"/>
    <w:rsid w:val="003172DC"/>
    <w:rsid w:val="003249EC"/>
    <w:rsid w:val="003266EA"/>
    <w:rsid w:val="00333484"/>
    <w:rsid w:val="003348D7"/>
    <w:rsid w:val="00337303"/>
    <w:rsid w:val="0035462D"/>
    <w:rsid w:val="0036121D"/>
    <w:rsid w:val="00361E87"/>
    <w:rsid w:val="00362B43"/>
    <w:rsid w:val="003644DF"/>
    <w:rsid w:val="0036783A"/>
    <w:rsid w:val="003769E7"/>
    <w:rsid w:val="00394E12"/>
    <w:rsid w:val="003954FF"/>
    <w:rsid w:val="003A2ADB"/>
    <w:rsid w:val="003A7672"/>
    <w:rsid w:val="003B08E1"/>
    <w:rsid w:val="003B1A0C"/>
    <w:rsid w:val="003B1D4A"/>
    <w:rsid w:val="003B55E1"/>
    <w:rsid w:val="003B61A8"/>
    <w:rsid w:val="003C2603"/>
    <w:rsid w:val="003C3971"/>
    <w:rsid w:val="003D4A80"/>
    <w:rsid w:val="003E04AA"/>
    <w:rsid w:val="003E3EAF"/>
    <w:rsid w:val="003E49BA"/>
    <w:rsid w:val="003F2F54"/>
    <w:rsid w:val="00413FE2"/>
    <w:rsid w:val="0042619A"/>
    <w:rsid w:val="00430856"/>
    <w:rsid w:val="00431732"/>
    <w:rsid w:val="00451AEA"/>
    <w:rsid w:val="00451F33"/>
    <w:rsid w:val="00452B27"/>
    <w:rsid w:val="0047647E"/>
    <w:rsid w:val="00476BE3"/>
    <w:rsid w:val="00477DE4"/>
    <w:rsid w:val="00480D6E"/>
    <w:rsid w:val="00487211"/>
    <w:rsid w:val="00487E15"/>
    <w:rsid w:val="004A0692"/>
    <w:rsid w:val="004A3BCA"/>
    <w:rsid w:val="004A4210"/>
    <w:rsid w:val="004A5C0B"/>
    <w:rsid w:val="004A6B80"/>
    <w:rsid w:val="004B051E"/>
    <w:rsid w:val="004B5078"/>
    <w:rsid w:val="004C5775"/>
    <w:rsid w:val="004C7294"/>
    <w:rsid w:val="004D3578"/>
    <w:rsid w:val="004E0C1D"/>
    <w:rsid w:val="004E213A"/>
    <w:rsid w:val="004E29CC"/>
    <w:rsid w:val="004E7FD8"/>
    <w:rsid w:val="004F4D5A"/>
    <w:rsid w:val="004F5A70"/>
    <w:rsid w:val="004F6881"/>
    <w:rsid w:val="005120DE"/>
    <w:rsid w:val="00517BCF"/>
    <w:rsid w:val="0053238C"/>
    <w:rsid w:val="005359DB"/>
    <w:rsid w:val="00542608"/>
    <w:rsid w:val="00543E6C"/>
    <w:rsid w:val="00544FED"/>
    <w:rsid w:val="00545C2A"/>
    <w:rsid w:val="0054653D"/>
    <w:rsid w:val="00547D70"/>
    <w:rsid w:val="00556BC3"/>
    <w:rsid w:val="005616A8"/>
    <w:rsid w:val="00563A39"/>
    <w:rsid w:val="00565087"/>
    <w:rsid w:val="005716EB"/>
    <w:rsid w:val="00575A0E"/>
    <w:rsid w:val="00582943"/>
    <w:rsid w:val="00585150"/>
    <w:rsid w:val="005908AD"/>
    <w:rsid w:val="0059117D"/>
    <w:rsid w:val="00592A9D"/>
    <w:rsid w:val="00592FB0"/>
    <w:rsid w:val="00594E26"/>
    <w:rsid w:val="005A1BA4"/>
    <w:rsid w:val="005A3C44"/>
    <w:rsid w:val="005A4C1A"/>
    <w:rsid w:val="005A652A"/>
    <w:rsid w:val="005B1599"/>
    <w:rsid w:val="005B2D25"/>
    <w:rsid w:val="005B31F1"/>
    <w:rsid w:val="005B3C73"/>
    <w:rsid w:val="005B4A0A"/>
    <w:rsid w:val="005B4B3A"/>
    <w:rsid w:val="005B6BAB"/>
    <w:rsid w:val="005C2897"/>
    <w:rsid w:val="005C4FD0"/>
    <w:rsid w:val="005C5CB8"/>
    <w:rsid w:val="005C7173"/>
    <w:rsid w:val="005D0C22"/>
    <w:rsid w:val="005D2E01"/>
    <w:rsid w:val="005D38D7"/>
    <w:rsid w:val="005D3EE8"/>
    <w:rsid w:val="005E4D33"/>
    <w:rsid w:val="005F249F"/>
    <w:rsid w:val="005F7901"/>
    <w:rsid w:val="006018BB"/>
    <w:rsid w:val="00606DBC"/>
    <w:rsid w:val="00612061"/>
    <w:rsid w:val="00614FDF"/>
    <w:rsid w:val="00621E4F"/>
    <w:rsid w:val="00622568"/>
    <w:rsid w:val="006236BB"/>
    <w:rsid w:val="00623CE3"/>
    <w:rsid w:val="00625598"/>
    <w:rsid w:val="00627019"/>
    <w:rsid w:val="0062745C"/>
    <w:rsid w:val="00636047"/>
    <w:rsid w:val="00636B2E"/>
    <w:rsid w:val="0064066D"/>
    <w:rsid w:val="006606DE"/>
    <w:rsid w:val="0066210F"/>
    <w:rsid w:val="00662BC4"/>
    <w:rsid w:val="00662E83"/>
    <w:rsid w:val="00671D54"/>
    <w:rsid w:val="00673586"/>
    <w:rsid w:val="00674E7D"/>
    <w:rsid w:val="00691ACE"/>
    <w:rsid w:val="006A5EC6"/>
    <w:rsid w:val="006B3AAE"/>
    <w:rsid w:val="006B51AF"/>
    <w:rsid w:val="006B6C40"/>
    <w:rsid w:val="006D1100"/>
    <w:rsid w:val="006D1B3F"/>
    <w:rsid w:val="006D7A6D"/>
    <w:rsid w:val="006E5C86"/>
    <w:rsid w:val="006F1005"/>
    <w:rsid w:val="006F7323"/>
    <w:rsid w:val="00707078"/>
    <w:rsid w:val="0071191E"/>
    <w:rsid w:val="00712036"/>
    <w:rsid w:val="007148E4"/>
    <w:rsid w:val="007149FC"/>
    <w:rsid w:val="00715101"/>
    <w:rsid w:val="00717B44"/>
    <w:rsid w:val="0072002A"/>
    <w:rsid w:val="00734A5B"/>
    <w:rsid w:val="00736BDC"/>
    <w:rsid w:val="007409AE"/>
    <w:rsid w:val="0074305E"/>
    <w:rsid w:val="0074485D"/>
    <w:rsid w:val="00744E76"/>
    <w:rsid w:val="00746CE7"/>
    <w:rsid w:val="007534FB"/>
    <w:rsid w:val="0075520E"/>
    <w:rsid w:val="007577CB"/>
    <w:rsid w:val="0076208C"/>
    <w:rsid w:val="00767E4C"/>
    <w:rsid w:val="00771315"/>
    <w:rsid w:val="00772DFD"/>
    <w:rsid w:val="0077798F"/>
    <w:rsid w:val="00781F0F"/>
    <w:rsid w:val="0078332D"/>
    <w:rsid w:val="0079232F"/>
    <w:rsid w:val="007A0676"/>
    <w:rsid w:val="007A5BAB"/>
    <w:rsid w:val="007A7619"/>
    <w:rsid w:val="007B238A"/>
    <w:rsid w:val="007B2C2B"/>
    <w:rsid w:val="007B597E"/>
    <w:rsid w:val="007B63E1"/>
    <w:rsid w:val="007B7F81"/>
    <w:rsid w:val="007C4C45"/>
    <w:rsid w:val="007C7F23"/>
    <w:rsid w:val="007D4E60"/>
    <w:rsid w:val="007E1730"/>
    <w:rsid w:val="007E2D3C"/>
    <w:rsid w:val="007F52D4"/>
    <w:rsid w:val="007F6FDF"/>
    <w:rsid w:val="00802141"/>
    <w:rsid w:val="008028A4"/>
    <w:rsid w:val="00805820"/>
    <w:rsid w:val="008058C9"/>
    <w:rsid w:val="00826D2F"/>
    <w:rsid w:val="00827111"/>
    <w:rsid w:val="00830713"/>
    <w:rsid w:val="00832B86"/>
    <w:rsid w:val="00840BBD"/>
    <w:rsid w:val="00843454"/>
    <w:rsid w:val="008449AC"/>
    <w:rsid w:val="008459CA"/>
    <w:rsid w:val="00853A78"/>
    <w:rsid w:val="00867A08"/>
    <w:rsid w:val="00867A81"/>
    <w:rsid w:val="00870AFB"/>
    <w:rsid w:val="00872E34"/>
    <w:rsid w:val="0087478C"/>
    <w:rsid w:val="008768CA"/>
    <w:rsid w:val="008877E6"/>
    <w:rsid w:val="00895346"/>
    <w:rsid w:val="008B58F4"/>
    <w:rsid w:val="008B735F"/>
    <w:rsid w:val="008C0085"/>
    <w:rsid w:val="008C5EC7"/>
    <w:rsid w:val="008C6490"/>
    <w:rsid w:val="008D2BC7"/>
    <w:rsid w:val="008E0613"/>
    <w:rsid w:val="008E4D2B"/>
    <w:rsid w:val="008E4E32"/>
    <w:rsid w:val="008F1EC7"/>
    <w:rsid w:val="008F6912"/>
    <w:rsid w:val="0090271F"/>
    <w:rsid w:val="00902E23"/>
    <w:rsid w:val="0090598A"/>
    <w:rsid w:val="00907978"/>
    <w:rsid w:val="0091348E"/>
    <w:rsid w:val="00916596"/>
    <w:rsid w:val="00917CCB"/>
    <w:rsid w:val="009228DF"/>
    <w:rsid w:val="0092774C"/>
    <w:rsid w:val="00930CFA"/>
    <w:rsid w:val="009332BB"/>
    <w:rsid w:val="00934652"/>
    <w:rsid w:val="00942EC2"/>
    <w:rsid w:val="00943264"/>
    <w:rsid w:val="00943393"/>
    <w:rsid w:val="0094342B"/>
    <w:rsid w:val="00944C13"/>
    <w:rsid w:val="00946E91"/>
    <w:rsid w:val="00950D5C"/>
    <w:rsid w:val="00953E73"/>
    <w:rsid w:val="0095476D"/>
    <w:rsid w:val="00956AC0"/>
    <w:rsid w:val="00962D2A"/>
    <w:rsid w:val="00973599"/>
    <w:rsid w:val="00974355"/>
    <w:rsid w:val="00981806"/>
    <w:rsid w:val="0099064F"/>
    <w:rsid w:val="009A2D2D"/>
    <w:rsid w:val="009A35A9"/>
    <w:rsid w:val="009A5F1D"/>
    <w:rsid w:val="009B13F6"/>
    <w:rsid w:val="009B24BA"/>
    <w:rsid w:val="009B4082"/>
    <w:rsid w:val="009B5100"/>
    <w:rsid w:val="009B653D"/>
    <w:rsid w:val="009C05A4"/>
    <w:rsid w:val="009E0DED"/>
    <w:rsid w:val="009E50B5"/>
    <w:rsid w:val="009F1BDC"/>
    <w:rsid w:val="009F37B7"/>
    <w:rsid w:val="00A00FAD"/>
    <w:rsid w:val="00A10F02"/>
    <w:rsid w:val="00A1130D"/>
    <w:rsid w:val="00A164B4"/>
    <w:rsid w:val="00A228CA"/>
    <w:rsid w:val="00A24568"/>
    <w:rsid w:val="00A24C11"/>
    <w:rsid w:val="00A27DF5"/>
    <w:rsid w:val="00A312D1"/>
    <w:rsid w:val="00A35FBD"/>
    <w:rsid w:val="00A4272A"/>
    <w:rsid w:val="00A447CE"/>
    <w:rsid w:val="00A448BA"/>
    <w:rsid w:val="00A475D1"/>
    <w:rsid w:val="00A53724"/>
    <w:rsid w:val="00A53C68"/>
    <w:rsid w:val="00A55BB8"/>
    <w:rsid w:val="00A55C37"/>
    <w:rsid w:val="00A56DA8"/>
    <w:rsid w:val="00A620E4"/>
    <w:rsid w:val="00A64AB2"/>
    <w:rsid w:val="00A82346"/>
    <w:rsid w:val="00A877CE"/>
    <w:rsid w:val="00AA0E8D"/>
    <w:rsid w:val="00AA37BF"/>
    <w:rsid w:val="00AB721A"/>
    <w:rsid w:val="00AC15AC"/>
    <w:rsid w:val="00AC17A1"/>
    <w:rsid w:val="00AC540F"/>
    <w:rsid w:val="00AD2A3B"/>
    <w:rsid w:val="00AE09A2"/>
    <w:rsid w:val="00AE6609"/>
    <w:rsid w:val="00AF48B9"/>
    <w:rsid w:val="00AF49A6"/>
    <w:rsid w:val="00B11F6E"/>
    <w:rsid w:val="00B14246"/>
    <w:rsid w:val="00B15449"/>
    <w:rsid w:val="00B16551"/>
    <w:rsid w:val="00B23D92"/>
    <w:rsid w:val="00B2500A"/>
    <w:rsid w:val="00B26331"/>
    <w:rsid w:val="00B26C85"/>
    <w:rsid w:val="00B309C8"/>
    <w:rsid w:val="00B309CD"/>
    <w:rsid w:val="00B32E15"/>
    <w:rsid w:val="00B37E39"/>
    <w:rsid w:val="00B4233F"/>
    <w:rsid w:val="00B4281E"/>
    <w:rsid w:val="00B43514"/>
    <w:rsid w:val="00B45D59"/>
    <w:rsid w:val="00B46BF7"/>
    <w:rsid w:val="00B476B7"/>
    <w:rsid w:val="00B47E87"/>
    <w:rsid w:val="00B57386"/>
    <w:rsid w:val="00B66946"/>
    <w:rsid w:val="00B70062"/>
    <w:rsid w:val="00B74BCF"/>
    <w:rsid w:val="00B77B35"/>
    <w:rsid w:val="00B90723"/>
    <w:rsid w:val="00B9228B"/>
    <w:rsid w:val="00BA04B7"/>
    <w:rsid w:val="00BA0655"/>
    <w:rsid w:val="00BA517A"/>
    <w:rsid w:val="00BB65AE"/>
    <w:rsid w:val="00BC0F7D"/>
    <w:rsid w:val="00BC5D10"/>
    <w:rsid w:val="00BC9156"/>
    <w:rsid w:val="00BD07AE"/>
    <w:rsid w:val="00BD1021"/>
    <w:rsid w:val="00BD4157"/>
    <w:rsid w:val="00BE5405"/>
    <w:rsid w:val="00BE5F19"/>
    <w:rsid w:val="00BE648E"/>
    <w:rsid w:val="00BF0E95"/>
    <w:rsid w:val="00C01954"/>
    <w:rsid w:val="00C038A7"/>
    <w:rsid w:val="00C03DBE"/>
    <w:rsid w:val="00C10898"/>
    <w:rsid w:val="00C12C39"/>
    <w:rsid w:val="00C13F88"/>
    <w:rsid w:val="00C150E2"/>
    <w:rsid w:val="00C17A60"/>
    <w:rsid w:val="00C22354"/>
    <w:rsid w:val="00C26055"/>
    <w:rsid w:val="00C310B9"/>
    <w:rsid w:val="00C3201E"/>
    <w:rsid w:val="00C32915"/>
    <w:rsid w:val="00C33079"/>
    <w:rsid w:val="00C371B3"/>
    <w:rsid w:val="00C45231"/>
    <w:rsid w:val="00C47017"/>
    <w:rsid w:val="00C50DC0"/>
    <w:rsid w:val="00C53379"/>
    <w:rsid w:val="00C55341"/>
    <w:rsid w:val="00C5767B"/>
    <w:rsid w:val="00C6035E"/>
    <w:rsid w:val="00C72833"/>
    <w:rsid w:val="00C7312D"/>
    <w:rsid w:val="00C762D4"/>
    <w:rsid w:val="00C76514"/>
    <w:rsid w:val="00C86458"/>
    <w:rsid w:val="00C91589"/>
    <w:rsid w:val="00C92C8B"/>
    <w:rsid w:val="00C92F08"/>
    <w:rsid w:val="00C93F40"/>
    <w:rsid w:val="00C95009"/>
    <w:rsid w:val="00C95CD5"/>
    <w:rsid w:val="00CA0485"/>
    <w:rsid w:val="00CA24A8"/>
    <w:rsid w:val="00CA2BFB"/>
    <w:rsid w:val="00CA3B1D"/>
    <w:rsid w:val="00CA3D0C"/>
    <w:rsid w:val="00CA3D41"/>
    <w:rsid w:val="00CA47BF"/>
    <w:rsid w:val="00CA4930"/>
    <w:rsid w:val="00CB1259"/>
    <w:rsid w:val="00CB1C67"/>
    <w:rsid w:val="00CB29AE"/>
    <w:rsid w:val="00CB7EEB"/>
    <w:rsid w:val="00CC08B9"/>
    <w:rsid w:val="00CC3F7F"/>
    <w:rsid w:val="00CC4A25"/>
    <w:rsid w:val="00CD2582"/>
    <w:rsid w:val="00CD2C1D"/>
    <w:rsid w:val="00CD4E44"/>
    <w:rsid w:val="00CD5B0E"/>
    <w:rsid w:val="00CE77B2"/>
    <w:rsid w:val="00CF167F"/>
    <w:rsid w:val="00CF2766"/>
    <w:rsid w:val="00CF7A9D"/>
    <w:rsid w:val="00D05715"/>
    <w:rsid w:val="00D11B3A"/>
    <w:rsid w:val="00D15D0C"/>
    <w:rsid w:val="00D20373"/>
    <w:rsid w:val="00D2421E"/>
    <w:rsid w:val="00D26362"/>
    <w:rsid w:val="00D3501B"/>
    <w:rsid w:val="00D3727A"/>
    <w:rsid w:val="00D42336"/>
    <w:rsid w:val="00D43376"/>
    <w:rsid w:val="00D4343E"/>
    <w:rsid w:val="00D456ED"/>
    <w:rsid w:val="00D47516"/>
    <w:rsid w:val="00D51BBE"/>
    <w:rsid w:val="00D56726"/>
    <w:rsid w:val="00D56778"/>
    <w:rsid w:val="00D65D10"/>
    <w:rsid w:val="00D738D6"/>
    <w:rsid w:val="00D755EB"/>
    <w:rsid w:val="00D84473"/>
    <w:rsid w:val="00D8709A"/>
    <w:rsid w:val="00D87E00"/>
    <w:rsid w:val="00D9134D"/>
    <w:rsid w:val="00D97590"/>
    <w:rsid w:val="00DA467B"/>
    <w:rsid w:val="00DA7A03"/>
    <w:rsid w:val="00DB09E9"/>
    <w:rsid w:val="00DB1818"/>
    <w:rsid w:val="00DC309B"/>
    <w:rsid w:val="00DC3FFE"/>
    <w:rsid w:val="00DC4DA2"/>
    <w:rsid w:val="00DC7BB3"/>
    <w:rsid w:val="00DD271F"/>
    <w:rsid w:val="00DD5F80"/>
    <w:rsid w:val="00DE1431"/>
    <w:rsid w:val="00DE32D9"/>
    <w:rsid w:val="00DE58CB"/>
    <w:rsid w:val="00DE6CE0"/>
    <w:rsid w:val="00DE75ED"/>
    <w:rsid w:val="00DF2989"/>
    <w:rsid w:val="00DF2B1F"/>
    <w:rsid w:val="00DF5614"/>
    <w:rsid w:val="00DF62CD"/>
    <w:rsid w:val="00E02E56"/>
    <w:rsid w:val="00E04409"/>
    <w:rsid w:val="00E05730"/>
    <w:rsid w:val="00E06288"/>
    <w:rsid w:val="00E15025"/>
    <w:rsid w:val="00E2532B"/>
    <w:rsid w:val="00E261B7"/>
    <w:rsid w:val="00E266CC"/>
    <w:rsid w:val="00E3437B"/>
    <w:rsid w:val="00E41C4A"/>
    <w:rsid w:val="00E569DB"/>
    <w:rsid w:val="00E64628"/>
    <w:rsid w:val="00E77645"/>
    <w:rsid w:val="00E8338F"/>
    <w:rsid w:val="00E84E8C"/>
    <w:rsid w:val="00E85AE6"/>
    <w:rsid w:val="00E85BC0"/>
    <w:rsid w:val="00E96B77"/>
    <w:rsid w:val="00EA2141"/>
    <w:rsid w:val="00EA4AE5"/>
    <w:rsid w:val="00EA6049"/>
    <w:rsid w:val="00EA7763"/>
    <w:rsid w:val="00EA7C61"/>
    <w:rsid w:val="00EB20B9"/>
    <w:rsid w:val="00EB68E3"/>
    <w:rsid w:val="00EC1EC2"/>
    <w:rsid w:val="00EC4A25"/>
    <w:rsid w:val="00EC6DAB"/>
    <w:rsid w:val="00ED14D2"/>
    <w:rsid w:val="00ED1E29"/>
    <w:rsid w:val="00ED70DC"/>
    <w:rsid w:val="00EF1994"/>
    <w:rsid w:val="00EF1FC5"/>
    <w:rsid w:val="00F025A2"/>
    <w:rsid w:val="00F03B96"/>
    <w:rsid w:val="00F041D4"/>
    <w:rsid w:val="00F04712"/>
    <w:rsid w:val="00F04A0F"/>
    <w:rsid w:val="00F074C1"/>
    <w:rsid w:val="00F109DA"/>
    <w:rsid w:val="00F203F3"/>
    <w:rsid w:val="00F22EC7"/>
    <w:rsid w:val="00F26CEE"/>
    <w:rsid w:val="00F3343A"/>
    <w:rsid w:val="00F33F92"/>
    <w:rsid w:val="00F34E06"/>
    <w:rsid w:val="00F37EB3"/>
    <w:rsid w:val="00F41A3A"/>
    <w:rsid w:val="00F42EDF"/>
    <w:rsid w:val="00F43C7E"/>
    <w:rsid w:val="00F444BD"/>
    <w:rsid w:val="00F47E3F"/>
    <w:rsid w:val="00F51069"/>
    <w:rsid w:val="00F512D9"/>
    <w:rsid w:val="00F54544"/>
    <w:rsid w:val="00F5766D"/>
    <w:rsid w:val="00F6162E"/>
    <w:rsid w:val="00F653B8"/>
    <w:rsid w:val="00F65F7F"/>
    <w:rsid w:val="00F663B3"/>
    <w:rsid w:val="00F6690C"/>
    <w:rsid w:val="00F73E67"/>
    <w:rsid w:val="00F73FA1"/>
    <w:rsid w:val="00F7490D"/>
    <w:rsid w:val="00F7498B"/>
    <w:rsid w:val="00F74D0A"/>
    <w:rsid w:val="00F76F38"/>
    <w:rsid w:val="00F76F3F"/>
    <w:rsid w:val="00F90855"/>
    <w:rsid w:val="00FA0C92"/>
    <w:rsid w:val="00FA1266"/>
    <w:rsid w:val="00FA3240"/>
    <w:rsid w:val="00FB567D"/>
    <w:rsid w:val="00FB605C"/>
    <w:rsid w:val="00FB6E5F"/>
    <w:rsid w:val="00FB70FC"/>
    <w:rsid w:val="00FC1192"/>
    <w:rsid w:val="00FC6658"/>
    <w:rsid w:val="00FD2D1D"/>
    <w:rsid w:val="00FD4544"/>
    <w:rsid w:val="00FE11B9"/>
    <w:rsid w:val="00FE181B"/>
    <w:rsid w:val="00FE2307"/>
    <w:rsid w:val="00FE5404"/>
    <w:rsid w:val="00FE76B3"/>
    <w:rsid w:val="00FF3248"/>
    <w:rsid w:val="1095124E"/>
    <w:rsid w:val="15CBE2A9"/>
    <w:rsid w:val="1901E65C"/>
    <w:rsid w:val="1E17A282"/>
    <w:rsid w:val="1F241195"/>
    <w:rsid w:val="201B280C"/>
    <w:rsid w:val="268EF818"/>
    <w:rsid w:val="2B4BD593"/>
    <w:rsid w:val="2B9837D9"/>
    <w:rsid w:val="312545E4"/>
    <w:rsid w:val="3337993B"/>
    <w:rsid w:val="33DF68E7"/>
    <w:rsid w:val="34B398AA"/>
    <w:rsid w:val="3A461C56"/>
    <w:rsid w:val="3AB777E4"/>
    <w:rsid w:val="40D5640F"/>
    <w:rsid w:val="43DE4B95"/>
    <w:rsid w:val="4DFA739F"/>
    <w:rsid w:val="5222C354"/>
    <w:rsid w:val="5325AB6E"/>
    <w:rsid w:val="5AC62AF0"/>
    <w:rsid w:val="614C6841"/>
    <w:rsid w:val="6EE117DD"/>
    <w:rsid w:val="6F42E635"/>
    <w:rsid w:val="71E4128C"/>
    <w:rsid w:val="73413A44"/>
    <w:rsid w:val="7A0F80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62000"/>
  <w15:chartTrackingRefBased/>
  <w15:docId w15:val="{5F6C83A3-041B-4BC5-8563-49B925752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basedOn w:val="DefaultParagraphFont"/>
    <w:rsid w:val="00F76F3F"/>
    <w:rPr>
      <w:sz w:val="16"/>
      <w:szCs w:val="16"/>
    </w:rPr>
  </w:style>
  <w:style w:type="paragraph" w:styleId="CommentText">
    <w:name w:val="annotation text"/>
    <w:basedOn w:val="Normal"/>
    <w:link w:val="CommentTextChar"/>
    <w:rsid w:val="00F76F3F"/>
  </w:style>
  <w:style w:type="character" w:customStyle="1" w:styleId="CommentTextChar">
    <w:name w:val="Comment Text Char"/>
    <w:basedOn w:val="DefaultParagraphFont"/>
    <w:link w:val="CommentText"/>
    <w:rsid w:val="00F76F3F"/>
    <w:rPr>
      <w:lang w:val="en-GB" w:eastAsia="en-US"/>
    </w:rPr>
  </w:style>
  <w:style w:type="paragraph" w:styleId="CommentSubject">
    <w:name w:val="annotation subject"/>
    <w:basedOn w:val="CommentText"/>
    <w:next w:val="CommentText"/>
    <w:link w:val="CommentSubjectChar"/>
    <w:rsid w:val="00F76F3F"/>
    <w:rPr>
      <w:b/>
      <w:bCs/>
    </w:rPr>
  </w:style>
  <w:style w:type="character" w:customStyle="1" w:styleId="CommentSubjectChar">
    <w:name w:val="Comment Subject Char"/>
    <w:basedOn w:val="CommentTextChar"/>
    <w:link w:val="CommentSubject"/>
    <w:rsid w:val="00F76F3F"/>
    <w:rPr>
      <w:b/>
      <w:bCs/>
      <w:lang w:val="en-GB" w:eastAsia="en-US"/>
    </w:rPr>
  </w:style>
  <w:style w:type="character" w:styleId="PlaceholderText">
    <w:name w:val="Placeholder Text"/>
    <w:basedOn w:val="DefaultParagraphFont"/>
    <w:uiPriority w:val="99"/>
    <w:semiHidden/>
    <w:rsid w:val="00DE1431"/>
    <w:rPr>
      <w:color w:val="808080"/>
    </w:rPr>
  </w:style>
  <w:style w:type="character" w:styleId="Hyperlink">
    <w:name w:val="Hyperlink"/>
    <w:basedOn w:val="DefaultParagraphFont"/>
    <w:rsid w:val="00CA4930"/>
    <w:rPr>
      <w:color w:val="0563C1" w:themeColor="hyperlink"/>
      <w:u w:val="single"/>
    </w:rPr>
  </w:style>
  <w:style w:type="character" w:styleId="UnresolvedMention">
    <w:name w:val="Unresolved Mention"/>
    <w:basedOn w:val="DefaultParagraphFont"/>
    <w:uiPriority w:val="99"/>
    <w:semiHidden/>
    <w:unhideWhenUsed/>
    <w:rsid w:val="00CA4930"/>
    <w:rPr>
      <w:color w:val="808080"/>
      <w:shd w:val="clear" w:color="auto" w:fill="E6E6E6"/>
    </w:rPr>
  </w:style>
  <w:style w:type="paragraph" w:styleId="ListParagraph">
    <w:name w:val="List Paragraph"/>
    <w:basedOn w:val="Normal"/>
    <w:uiPriority w:val="34"/>
    <w:qFormat/>
    <w:rsid w:val="0077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8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6.png"/><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5NUHHDQN7SK2-1476151046-22094</_dlc_DocId>
    <_dlc_DocIdUrl xmlns="f166a696-7b5b-4ccd-9f0c-ffde0cceec81">
      <Url>https://ericsson.sharepoint.com/sites/star/_layouts/15/DocIdRedir.aspx?ID=5NUHHDQN7SK2-1476151046-22094</Url>
      <Description>5NUHHDQN7SK2-1476151046-22094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AC012-A442-455F-8FE2-A59C95C633EE}">
  <ds:schemaRefs>
    <ds:schemaRef ds:uri="http://schemas.microsoft.com/sharepoint/v3/contenttype/forms"/>
  </ds:schemaRefs>
</ds:datastoreItem>
</file>

<file path=customXml/itemProps2.xml><?xml version="1.0" encoding="utf-8"?>
<ds:datastoreItem xmlns:ds="http://schemas.openxmlformats.org/officeDocument/2006/customXml" ds:itemID="{4A21044A-828C-4F77-885E-9FB6E3CACABC}">
  <ds:schemaRefs>
    <ds:schemaRef ds:uri="http://schemas.microsoft.com/office/2006/metadata/longProperties"/>
  </ds:schemaRefs>
</ds:datastoreItem>
</file>

<file path=customXml/itemProps3.xml><?xml version="1.0" encoding="utf-8"?>
<ds:datastoreItem xmlns:ds="http://schemas.openxmlformats.org/officeDocument/2006/customXml" ds:itemID="{95DA0681-6960-46A4-80F6-C56592F3BA5D}">
  <ds:schemaRefs>
    <ds:schemaRef ds:uri="Microsoft.SharePoint.Taxonomy.ContentTypeSync"/>
  </ds:schemaRefs>
</ds:datastoreItem>
</file>

<file path=customXml/itemProps4.xml><?xml version="1.0" encoding="utf-8"?>
<ds:datastoreItem xmlns:ds="http://schemas.openxmlformats.org/officeDocument/2006/customXml" ds:itemID="{4DE64529-B818-4903-BE3B-2AFEE3E808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D585595-9370-4998-8C57-C9F8C638B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5E040F-F986-4D2D-9394-442810E34901}">
  <ds:schemaRefs>
    <ds:schemaRef ds:uri="http://schemas.microsoft.com/sharepoint/events"/>
  </ds:schemaRefs>
</ds:datastoreItem>
</file>

<file path=customXml/itemProps7.xml><?xml version="1.0" encoding="utf-8"?>
<ds:datastoreItem xmlns:ds="http://schemas.openxmlformats.org/officeDocument/2006/customXml" ds:itemID="{361E7E6F-D46C-4620-8978-2CF0BE07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4</cp:revision>
  <dcterms:created xsi:type="dcterms:W3CDTF">2018-05-14T19:50:00Z</dcterms:created>
  <dcterms:modified xsi:type="dcterms:W3CDTF">2018-05-14T19:50:00Z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keyword|11111111-1111-1111-1111-111111111111</vt:lpwstr>
  </property>
  <property fmtid="{D5CDD505-2E9C-101B-9397-08002B2CF9AE}" pid="3" name="TaxKeyword">
    <vt:lpwstr>12;#keyword|11111111-1111-1111-1111-111111111111</vt:lpwstr>
  </property>
  <property fmtid="{D5CDD505-2E9C-101B-9397-08002B2CF9AE}" pid="4" name="TaxCatchAll">
    <vt:lpwstr>517;#Keyword;#565;#Keyword;#11;#Keyword</vt:lpwstr>
  </property>
  <property fmtid="{D5CDD505-2E9C-101B-9397-08002B2CF9AE}" pid="5" name="ContentTypeId">
    <vt:lpwstr>0x010100C5F30C9B16E14C8EACE5F2CC7B7AC7F400F5862E332FC6CE449700A00A9FC83FBA</vt:lpwstr>
  </property>
  <property fmtid="{D5CDD505-2E9C-101B-9397-08002B2CF9AE}" pid="6" name="_dlc_DocIdItemGuid">
    <vt:lpwstr>9d0dace6-43a7-4b39-8f9f-af81474f434a</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